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FA" w:rsidRDefault="003D10FA" w:rsidP="00786885">
      <w:pPr>
        <w:pStyle w:val="Nzev"/>
      </w:pPr>
      <w:r>
        <w:t>Politická reklama na veřejném osvětlení</w:t>
      </w:r>
    </w:p>
    <w:p w:rsidR="00786885" w:rsidRDefault="00786885" w:rsidP="003D10FA">
      <w:pPr>
        <w:pStyle w:val="Podtitul"/>
      </w:pPr>
      <w:r>
        <w:t xml:space="preserve">Rešerše povinností týkajících se propagace politických stran na sloupech veřejného osvětlení, které jim vypůjčí obec </w:t>
      </w:r>
    </w:p>
    <w:p w:rsidR="003D10FA" w:rsidRDefault="003D10FA" w:rsidP="003D10FA">
      <w:r>
        <w:t>Autor: Jakub Michálek</w:t>
      </w:r>
    </w:p>
    <w:p w:rsidR="003D10FA" w:rsidRDefault="00DE34EC" w:rsidP="00C90DA8">
      <w:pPr>
        <w:pStyle w:val="Nadpis1"/>
      </w:pPr>
      <w:r>
        <w:t>Shrnutí</w:t>
      </w:r>
    </w:p>
    <w:p w:rsidR="000A2E14" w:rsidRDefault="00DE34EC" w:rsidP="000A2E14">
      <w:pPr>
        <w:pStyle w:val="Odstavecseseznamem"/>
        <w:numPr>
          <w:ilvl w:val="0"/>
          <w:numId w:val="1"/>
        </w:numPr>
      </w:pPr>
      <w:r>
        <w:t>Ú</w:t>
      </w:r>
      <w:r>
        <w:t xml:space="preserve">zemní souhlas ani územní rozhodnutí </w:t>
      </w:r>
      <w:r>
        <w:t xml:space="preserve">nevyžadují </w:t>
      </w:r>
      <w:r w:rsidR="000A2E14">
        <w:t xml:space="preserve">- reklamní zařízení do 0,6 m2 </w:t>
      </w:r>
      <w:r w:rsidR="000A2E14">
        <w:br/>
        <w:t>(</w:t>
      </w:r>
      <w:r w:rsidR="000A2E14">
        <w:t>§ 79 odst. 2 písm. a) SZ</w:t>
      </w:r>
      <w:r w:rsidR="000A2E14">
        <w:t>)</w:t>
      </w:r>
    </w:p>
    <w:p w:rsidR="000A2E14" w:rsidRDefault="000A2E14" w:rsidP="000A2E14">
      <w:pPr>
        <w:pStyle w:val="Odstavecseseznamem"/>
        <w:numPr>
          <w:ilvl w:val="0"/>
          <w:numId w:val="1"/>
        </w:numPr>
      </w:pPr>
      <w:r>
        <w:t xml:space="preserve">Územní souhlas vyžadují sololity </w:t>
      </w:r>
      <w:r w:rsidR="00DE34EC">
        <w:t>o ce</w:t>
      </w:r>
      <w:r>
        <w:t xml:space="preserve">lkové ploše od 0,6 m2 do 2,5 m2 </w:t>
      </w:r>
      <w:r>
        <w:br/>
        <w:t>(</w:t>
      </w:r>
      <w:r>
        <w:t>§ 103 odst. 1 písm. e) bod 16 SZ, vyžadující územní souhlas § 96 odst. 2 písm. a)</w:t>
      </w:r>
    </w:p>
    <w:p w:rsidR="00786885" w:rsidRPr="00786885" w:rsidRDefault="00786885" w:rsidP="00786885">
      <w:pPr>
        <w:pStyle w:val="Nadpis1"/>
      </w:pPr>
      <w:r>
        <w:t>Zákon č. 13/1997 Sb.</w:t>
      </w:r>
      <w:r>
        <w:t xml:space="preserve">, </w:t>
      </w:r>
      <w:r w:rsidRPr="00786885">
        <w:t>o pozemních komunikacích</w:t>
      </w:r>
    </w:p>
    <w:p w:rsidR="00786885" w:rsidRPr="003D10FA" w:rsidRDefault="00786885" w:rsidP="00786885">
      <w:pPr>
        <w:rPr>
          <w:b/>
        </w:rPr>
      </w:pPr>
      <w:r w:rsidRPr="003D10FA">
        <w:rPr>
          <w:b/>
        </w:rPr>
        <w:t xml:space="preserve">§ 25 </w:t>
      </w:r>
      <w:r w:rsidRPr="003D10FA">
        <w:rPr>
          <w:b/>
        </w:rPr>
        <w:t>Zvláštní užívání</w:t>
      </w:r>
    </w:p>
    <w:p w:rsidR="00786885" w:rsidRDefault="00786885" w:rsidP="00786885">
      <w:r>
        <w:t>(1) K užívání dálnic, silnic a místních komunikací jiným než obvyklým způsobem nebo k jiným účelům, než pro které jsou určeny (dále jen "zvláštní užívání"), je třeba povolení příslušného silničního správního úřadu vydaného s předchozím souhlasem vlastníka dotčené pozemní komunikace, a může-li zvláštní užívání ovlivnit bezpečnost nebo plynulost silničního provozu, také s předchozím souhlasem Ministerstva vnitra, jde-li o dálnici, v ostatních případech se souhlasem Policie České republiky. Souhlas vlastníka se zvláštním užíváním podle odstavce 6 písm. c) bodu 3 a odstavce 6 písm. d) se nevyžaduje v případě, že se jedná o veřejně prospěšnou stavbu; k návrhu na zvláštní užívání může vlastník uplatnit námitky, o kterých rozhodne silniční správní úřad.</w:t>
      </w:r>
    </w:p>
    <w:p w:rsidR="00786885" w:rsidRDefault="00786885" w:rsidP="00786885">
      <w:r>
        <w:t>(2) Silniční správní úřad vydá rozhodnutí o povolení zvláštního užívání právnické nebo fyzické osobě na základě písemné žádosti na dobu určitou a v rozhodnutí stanoví podmínky zvláštního užívání. Povolení ke zvláštnímu užívání nezbavuje uživatele povinnosti k náhradám za poškození nebo znečištění dálnice, silnice nebo místní komunikace.</w:t>
      </w:r>
    </w:p>
    <w:p w:rsidR="00786885" w:rsidRDefault="00786885" w:rsidP="00786885">
      <w:r>
        <w:t>(3) Porušuje-li právnická nebo fyzická osoba podmínky stanovené v rozhodnutí o vydání povolení, silniční správní úřad rozhodne o odnětí povolení. Právnické nebo fyzické osobě, které bylo odňato povolení ke zvláštnímu užívání, lze udělit povolení ke zvláštnímu užívání na základě znovu podané žádosti nejdříve po uplynutí tří let ode dne, kdy rozhodnutí o odnětí povolení ke zvláštnímu užívání nabylo právní moci.</w:t>
      </w:r>
    </w:p>
    <w:p w:rsidR="00786885" w:rsidRDefault="00786885" w:rsidP="00786885">
      <w:r>
        <w:t>(4) Silniční správní úřad může rozhodnout o změně vydaného povolení na základě odůvodněné žádosti držitele povolení ke zvláštnímu užívání.</w:t>
      </w:r>
    </w:p>
    <w:p w:rsidR="00786885" w:rsidRDefault="00786885" w:rsidP="00786885">
      <w:r>
        <w:t>(5) V době branné pohotovosti státu není třeba povolení ke zvláštnímu užívání pro vozidla Armády České republiky.</w:t>
      </w:r>
    </w:p>
    <w:p w:rsidR="00786885" w:rsidRDefault="00786885" w:rsidP="00786885">
      <w:r>
        <w:t>(6) Zvláštním užíváním dálnice,</w:t>
      </w:r>
      <w:r w:rsidR="003D10FA">
        <w:t xml:space="preserve"> silnice a místní komunikace je (…) </w:t>
      </w:r>
    </w:p>
    <w:p w:rsidR="00786885" w:rsidRDefault="00786885" w:rsidP="003D10FA">
      <w:pPr>
        <w:ind w:left="708"/>
      </w:pPr>
      <w:r>
        <w:t>c) užití dálnice, silnice nebo místní komunikace a silničního pomocného pozemku pro</w:t>
      </w:r>
    </w:p>
    <w:p w:rsidR="00786885" w:rsidRDefault="00786885" w:rsidP="003D10FA">
      <w:pPr>
        <w:ind w:left="1416"/>
      </w:pPr>
      <w:r>
        <w:lastRenderedPageBreak/>
        <w:t>1. zřizování a provozování zařízení pro písemnou, obrazovou, světelnou nebo jiným způsobem prováděnou reklamu nebo propagaci (dále jen „reklamní zařízení“),</w:t>
      </w:r>
    </w:p>
    <w:p w:rsidR="00786885" w:rsidRDefault="003D10FA" w:rsidP="003D10FA">
      <w:pPr>
        <w:ind w:left="1416"/>
      </w:pPr>
      <w:r>
        <w:t xml:space="preserve">(…) </w:t>
      </w:r>
    </w:p>
    <w:p w:rsidR="00786885" w:rsidRDefault="00786885" w:rsidP="003D10FA">
      <w:pPr>
        <w:ind w:left="708"/>
      </w:pPr>
      <w:r>
        <w:t>e) pořádání sportovních, kulturních, náboženských, zábavních a podobných akcí, jestliže by jimi mohla být ohrožena bezpečnost nebo plynulost silničního provozu,</w:t>
      </w:r>
    </w:p>
    <w:p w:rsidR="00786885" w:rsidRDefault="003D10FA" w:rsidP="00786885">
      <w:r>
        <w:t>(…)</w:t>
      </w:r>
    </w:p>
    <w:p w:rsidR="00786885" w:rsidRDefault="00786885" w:rsidP="00786885">
      <w:r>
        <w:t>(7) Zvláštní užívání spočívající v zřízení a provozování reklamního zařízení může povolit příslušný silniční správní úřad nejdéle na dobu pěti let, bude-li zřízení a provozování reklamního zařízení splňovat tyto podmínky:</w:t>
      </w:r>
    </w:p>
    <w:p w:rsidR="00786885" w:rsidRDefault="00786885" w:rsidP="003D10FA">
      <w:pPr>
        <w:ind w:left="708"/>
      </w:pPr>
      <w:r>
        <w:t>a) nebude jej možné zaměnit s dopravními značkami ani dopravními zařízeními,</w:t>
      </w:r>
    </w:p>
    <w:p w:rsidR="00786885" w:rsidRDefault="00786885" w:rsidP="003D10FA">
      <w:pPr>
        <w:ind w:left="708"/>
      </w:pPr>
      <w:r>
        <w:t>b) nebude oslňovat uživatele dotčené pozemní komunikace nebo jinak narušovat provoz na pozemní komunikaci,</w:t>
      </w:r>
    </w:p>
    <w:p w:rsidR="00786885" w:rsidRDefault="003D10FA" w:rsidP="003D10FA">
      <w:pPr>
        <w:ind w:left="708"/>
      </w:pPr>
      <w:r>
        <w:t xml:space="preserve">(…) </w:t>
      </w:r>
    </w:p>
    <w:p w:rsidR="00786885" w:rsidRDefault="00786885" w:rsidP="003D10FA">
      <w:pPr>
        <w:ind w:left="708"/>
      </w:pPr>
      <w:r>
        <w:t>d) reklamní zařízení bude sloužit k označení provozovny nacházející se v souvisle zastavěném území obce podle § 30 odst. 3 ve vzdálenosti do 50 metrů od reklamního zařízení nebo mimo souvisle zastavěné území obce v silničním ochranném pásmu ve vzdálenosti do 200 metrů od reklamního zařízení, jedná-li se o reklamní zařízení na dálnici, silnici I. třídy nebo na jejich silničním pomocném pozemku.</w:t>
      </w:r>
    </w:p>
    <w:p w:rsidR="00786885" w:rsidRDefault="00786885" w:rsidP="00786885">
      <w:r>
        <w:t>Podmínky stanovené v povolení musí trvat po celou dobu platnosti povolení. Zánik některé z podmínek je povinen vlastník reklamního zařízení oznámit do 30 dnů příslušnému silničnímu správnímu úřadu, který povolení odejme.</w:t>
      </w:r>
    </w:p>
    <w:p w:rsidR="00786885" w:rsidRDefault="00786885" w:rsidP="00786885">
      <w:r>
        <w:t>(8) Věci umístěné, zřizované nebo provozované bez povolení podle odstavce 1 nebo v rozporu s ním, s výjimkou reklamních zařízení, je jejich vlastník povinen odstranit neprodleně po doručení výzvy příslušného silničního správního úřadu. Neučiní-li tak, zajistí odstranění a likvidaci věci příslušný silniční správní úřad na náklady vlastníka věci.</w:t>
      </w:r>
    </w:p>
    <w:p w:rsidR="00786885" w:rsidRDefault="00786885" w:rsidP="00786885">
      <w:r>
        <w:t>(9) Nemůže-li příslušný silniční správní úřad zjistit vlastníka věci umístěné, zřizované nebo provozované bez povolení podle odstavce 1, s výjimkou reklamních zařízení, zveřejní výzvu k odstranění věci způsobem v místě obvyklým a po marném uplynutí lhůty 10 dnů ode dne zveřejnění výzvy zajistí odstranění a likvidaci věci na náklady vlastníka dotčené pozemní komunikace nebo správce, je-li výkon správy dotčené pozemní komunikace zajišťován prostřednictvím správce. Zjistí-li vlastník dálnice, silnice nebo místní komunikace nebo správce, je-li výkon správy této pozemní komunikace zajišťován prostřednictvím správce, vlastníka věci dodatečně, může vůči němu uplatnit nárok na náhradu nákladů vzniklých odstraněním a likvidací věci.</w:t>
      </w:r>
    </w:p>
    <w:p w:rsidR="00786885" w:rsidRDefault="00786885" w:rsidP="00786885">
      <w:r>
        <w:t xml:space="preserve">(10) Silniční správní úřad je povinen do sedmi dnů ode dne, kdy se dozvěděl o zřízení nebo existenci reklamního zařízení umístěného na dálnici, silnici nebo místní komunikaci nebo na silničním pomocném pozemku bez povolení ke zvláštnímu užívání vydaného příslušným silničním správním úřadem, vyzvat vlastníka reklamního zařízení k jeho odstranění. Vlastník reklamního zařízení je </w:t>
      </w:r>
      <w:r>
        <w:lastRenderedPageBreak/>
        <w:t xml:space="preserve">povinen reklamní zařízení neprodleně, nejdéle do pěti pracovních dnů po doručení výzvy příslušného silničního správního úřadu odstranit. Neučiní-li tak, je silniční správní úřad povinen reklamu do 15 pracovních dnů zakrýt a následně zajistit odstranění a likvidaci reklamního zařízení na náklady vlastníka tohoto zařízení. Odstranění reklamního zařízení a jeho likvidace bude provedeno bez ohledu na skutečnost, zda reklamní zařízení bylo povoleno stavebním </w:t>
      </w:r>
      <w:proofErr w:type="gramStart"/>
      <w:r>
        <w:t>úřadem.5)</w:t>
      </w:r>
      <w:proofErr w:type="gramEnd"/>
    </w:p>
    <w:p w:rsidR="00786885" w:rsidRDefault="00786885" w:rsidP="00786885">
      <w:r>
        <w:t xml:space="preserve">(11) Nemůže-li silniční správní úřad zjistit vlastníka reklamního zařízení zřizovaného nebo provozovaného bez povolení ke zvláštnímu užívání, zveřejní výzvu k odstranění reklamního zařízení způsobem v místě obvyklým a po marném uplynutí lhůty 10 dnů ode dne zveřejnění výzvy je povinen reklamu do 15 pracovních dnů zakrýt a následně zajistit odstranění a likvidaci reklamního zařízení na náklady vlastníka dotčené pozemní komunikace, na které je reklamní zařízení neoprávněně umístěno, nebo jejího správce, je-li výkon správy dotčené pozemní komunikace zajišťován prostřednictvím správce. Odstranění reklamního zařízení a jeho likvidace bude provedeno bez ohledu na skutečnost, zda reklamní zařízení bylo povoleno stavebním </w:t>
      </w:r>
      <w:proofErr w:type="gramStart"/>
      <w:r>
        <w:t>úřadem.5)</w:t>
      </w:r>
      <w:proofErr w:type="gramEnd"/>
    </w:p>
    <w:p w:rsidR="00786885" w:rsidRDefault="00786885" w:rsidP="00786885">
      <w:r>
        <w:t>(12) Umísťování věcí na dálnici, silnici a místní komunikaci, které jsou uvedeny v § 14 odst. 1 písm. b) a odst. 2 písm. b) až d), není zvláštním užíváním dálnice, silnice a místní komunikace, vyžaduje však předchozí souhlas vlastníka dotčené komunikace.</w:t>
      </w:r>
    </w:p>
    <w:p w:rsidR="00786885" w:rsidRDefault="00786885" w:rsidP="00786885">
      <w:r>
        <w:t>(13) Prováděcí předpis stanoví náležitosti žádosti o povolení zvláštního užívání dálnice, silnice a místní komunikace a náležitosti rozhodnutí v této věci.</w:t>
      </w:r>
    </w:p>
    <w:p w:rsidR="00786885" w:rsidRDefault="00786885" w:rsidP="00786885">
      <w:r>
        <w:t>(14) V případě, že je v podmínkách zvláštního užívání podle odstavce 6 písm. a) požadován k zabezpečení bezpečnosti nebo plynulosti silničního provozu policejní doprovod, je osoba, na jejíž žádost bylo povolení vystaveno, povinna uhradit náklady s tímto spojené Policii České republiky.</w:t>
      </w:r>
    </w:p>
    <w:p w:rsidR="00786885" w:rsidRDefault="00786885" w:rsidP="00786885">
      <w:r>
        <w:t>(15) Prováděcí předpis stanoví výši náhrad za poskytnutí policejního doprovodu.</w:t>
      </w:r>
    </w:p>
    <w:p w:rsidR="00786885" w:rsidRDefault="00786885"/>
    <w:p w:rsidR="00786885" w:rsidRDefault="00786885">
      <w:bookmarkStart w:id="0" w:name="_GoBack"/>
      <w:r>
        <w:t xml:space="preserve">§ 3 odst. </w:t>
      </w:r>
      <w:r w:rsidRPr="00786885">
        <w:t xml:space="preserve">2 </w:t>
      </w:r>
      <w:r w:rsidR="000A2E14">
        <w:t>stavebního zákona</w:t>
      </w:r>
    </w:p>
    <w:bookmarkEnd w:id="0"/>
    <w:p w:rsidR="004B49A8" w:rsidRDefault="00786885">
      <w:r w:rsidRPr="00786885">
        <w:rPr>
          <w:b/>
        </w:rPr>
        <w:t>Zařízením</w:t>
      </w:r>
      <w:r w:rsidRPr="00786885">
        <w:t xml:space="preserve"> se pro účely tohoto zákona rozumí informační a reklamní panel, tabule, deska či jiná konstrukce a technické zařízení, pokud nejde o stavbu podle § 2 odst. 3. V pochybnostech, zda se jedná o stavbu nebo zařízení, je určující stanovisko stavebního úřadu. Zařízení o celkové ploše větší než 8 m2 se považuje za stavbu pro reklamu.</w:t>
      </w:r>
    </w:p>
    <w:sectPr w:rsidR="004B4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E42"/>
    <w:multiLevelType w:val="hybridMultilevel"/>
    <w:tmpl w:val="6EB0E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85"/>
    <w:rsid w:val="000A2E14"/>
    <w:rsid w:val="003D10FA"/>
    <w:rsid w:val="004B49A8"/>
    <w:rsid w:val="00786885"/>
    <w:rsid w:val="00C90DA8"/>
    <w:rsid w:val="00DE34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86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6885"/>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7868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8688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3D10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3D10FA"/>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34"/>
    <w:qFormat/>
    <w:rsid w:val="000A2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86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6885"/>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7868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8688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3D10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3D10FA"/>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34"/>
    <w:qFormat/>
    <w:rsid w:val="000A2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6485">
      <w:bodyDiv w:val="1"/>
      <w:marLeft w:val="0"/>
      <w:marRight w:val="0"/>
      <w:marTop w:val="0"/>
      <w:marBottom w:val="0"/>
      <w:divBdr>
        <w:top w:val="none" w:sz="0" w:space="0" w:color="auto"/>
        <w:left w:val="none" w:sz="0" w:space="0" w:color="auto"/>
        <w:bottom w:val="none" w:sz="0" w:space="0" w:color="auto"/>
        <w:right w:val="none" w:sz="0" w:space="0" w:color="auto"/>
      </w:divBdr>
    </w:div>
    <w:div w:id="1089935513">
      <w:bodyDiv w:val="1"/>
      <w:marLeft w:val="0"/>
      <w:marRight w:val="0"/>
      <w:marTop w:val="0"/>
      <w:marBottom w:val="0"/>
      <w:divBdr>
        <w:top w:val="none" w:sz="0" w:space="0" w:color="auto"/>
        <w:left w:val="none" w:sz="0" w:space="0" w:color="auto"/>
        <w:bottom w:val="none" w:sz="0" w:space="0" w:color="auto"/>
        <w:right w:val="none" w:sz="0" w:space="0" w:color="auto"/>
      </w:divBdr>
    </w:div>
    <w:div w:id="1287463493">
      <w:bodyDiv w:val="1"/>
      <w:marLeft w:val="0"/>
      <w:marRight w:val="0"/>
      <w:marTop w:val="0"/>
      <w:marBottom w:val="0"/>
      <w:divBdr>
        <w:top w:val="none" w:sz="0" w:space="0" w:color="auto"/>
        <w:left w:val="none" w:sz="0" w:space="0" w:color="auto"/>
        <w:bottom w:val="none" w:sz="0" w:space="0" w:color="auto"/>
        <w:right w:val="none" w:sz="0" w:space="0" w:color="auto"/>
      </w:divBdr>
    </w:div>
    <w:div w:id="20940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1100</Words>
  <Characters>6496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Michálek Jakub (ZHMP)</dc:creator>
  <cp:lastModifiedBy>Michálek Jakub (ZHMP)</cp:lastModifiedBy>
  <cp:revision>1</cp:revision>
  <dcterms:created xsi:type="dcterms:W3CDTF">2017-05-26T13:57:00Z</dcterms:created>
  <dcterms:modified xsi:type="dcterms:W3CDTF">2017-05-26T15:20:00Z</dcterms:modified>
</cp:coreProperties>
</file>