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commentsExtensible.xml" ContentType="application/vnd.openxmlformats-officedocument.wordprocessingml.commentsExtensi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b/>
          <w:sz w:val="24"/>
          <w:highlight w:val="none"/>
        </w:rPr>
      </w:pPr>
      <w:r>
        <w:rPr>
          <w:b/>
          <w:sz w:val="24"/>
        </w:rPr>
        <w:t xml:space="preserve">Důvodová zpráva k návrhu rozpočtu na rok 2023</w:t>
      </w:r>
      <w:r>
        <w:rPr>
          <w:b/>
          <w:sz w:val="24"/>
        </w:rPr>
      </w:r>
      <w:r/>
    </w:p>
    <w:p>
      <w:pPr>
        <w:rPr>
          <w:highlight w:val="none"/>
        </w:rPr>
      </w:pPr>
      <w:r>
        <w:rPr>
          <w:highlight w:val="none"/>
        </w:rPr>
        <w:t xml:space="preserve">Návrh rozpočtu je sestaven jako vyrovnaný a byl připraven v souladu se </w:t>
      </w:r>
      <w:hyperlink r:id="rId10" w:tooltip="https://forum.pirati.cz/viewtopic.php?t=59487" w:history="1">
        <w:r>
          <w:rPr>
            <w:rStyle w:val="820"/>
            <w:highlight w:val="none"/>
          </w:rPr>
          <w:t xml:space="preserve">schváleným rozpočtovým výhledem</w:t>
        </w:r>
      </w:hyperlink>
      <w:r>
        <w:rPr>
          <w:highlight w:val="none"/>
        </w:rPr>
        <w:t xml:space="preserve"> na roky 2022 - 2025. Z rozpočtového výhledu je patrné, že průměrné roční příjmy přesahují průměrné roční výdaje o 900 tis Kč a pro vyrovnání rozpočtů je nutné zapojit výsledek hospodaření m</w:t>
      </w:r>
      <w:r>
        <w:rPr>
          <w:highlight w:val="none"/>
        </w:rPr>
        <w:t xml:space="preserve">inulých let (ten nyní činí cca 12 milionů korun). Pro rok 2023 je zapojen výsledek hospodaření ve výši 4 miliony korun (v souladu s výhledem). Pokud sečteme předpokládané příjmy a 4 miliony ze salda minulých let, dostáváme se na předpokládanou výši příjmů </w:t>
      </w:r>
      <w:r>
        <w:rPr>
          <w:b/>
          <w:highlight w:val="none"/>
        </w:rPr>
        <w:t xml:space="preserve">27,638 milionů korun pro rok 2023</w:t>
      </w:r>
      <w:r>
        <w:rPr>
          <w:highlight w:val="none"/>
        </w:rPr>
        <w:t xml:space="preserve">. Díky uložení prostředků z výsledku hospodaření minulých let na termínovaný účet u Oberbank, můžeme do příjmové části rozpočtu 2023 zapojit i úroky v odhadované výši 2,36 milionů korun. Díky tomu se </w:t>
      </w:r>
      <w:r>
        <w:rPr>
          <w:highlight w:val="none"/>
        </w:rPr>
        <w:t xml:space="preserve">dostáváme na horizont rozpočtu pro rok 2023 ve výši 30 mil Kč. Do této výše jsou směřovány plánované výdaje v rámci centrálního rozpočtu. </w:t>
      </w:r>
      <w:r>
        <w:rPr>
          <w:highlight w:val="none"/>
        </w:rPr>
        <w:t xml:space="preserve">   </w:t>
      </w:r>
      <w:r>
        <w:rPr>
          <w:highlight w:val="none"/>
        </w:rPr>
      </w:r>
      <w:r/>
    </w:p>
    <w:p>
      <w:pPr>
        <w:rPr>
          <w:i/>
          <w:sz w:val="20"/>
          <w:highlight w:val="none"/>
        </w:rPr>
      </w:pPr>
      <w:r>
        <w:rPr>
          <w:i/>
          <w:sz w:val="20"/>
          <w:highlight w:val="none"/>
        </w:rPr>
        <w:t xml:space="preserve">Tabulka 1 – Příjmy centrály 2023</w:t>
      </w:r>
      <w:r>
        <w:rPr>
          <w:i/>
          <w:sz w:val="20"/>
        </w:rPr>
      </w:r>
      <w:r/>
    </w:p>
    <w:p>
      <w:pPr>
        <w:rPr>
          <w:highlight w:val="none"/>
        </w:rPr>
      </w:pPr>
      <w:r>
        <w:rPr>
          <w:highlight w:val="none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940425" cy="2390579"/>
                <wp:effectExtent l="0" t="0" r="0" b="0"/>
                <wp:docPr id="1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3564425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5940423" cy="23905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67.8pt;height:188.2pt;" stroked="false">
                <v:path textboxrect="0,0,0,0"/>
                <v:imagedata r:id="rId11" o:title=""/>
              </v:shape>
            </w:pict>
          </mc:Fallback>
        </mc:AlternateContent>
      </w:r>
      <w:r>
        <w:rPr>
          <w:highlight w:val="none"/>
        </w:rPr>
      </w:r>
      <w:r/>
    </w:p>
    <w:p>
      <w:pPr>
        <w:rPr>
          <w:highlight w:val="none"/>
        </w:rPr>
      </w:pPr>
      <w:r>
        <w:t xml:space="preserve">Rok 2023 je specifický tím, že kromě prezidentských voleb jiné nejsou a můžeme se tak zaměřit na naši vnitřní situaci. Prioritou je rozvoj strany jako organizace, našich struktur odborných, stranických a</w:t>
      </w:r>
      <w:r>
        <w:t xml:space="preserve"> regionálních včetně individuální úrovně. Důležitá je personální stabilizace a příprava na supervolební rok 2024 (a volby budoucí), stanovení priorit a realizace zásadních projektů jednotlivých odborů. Mezi nimi jsou například nastavení permanentní kampaně</w:t>
      </w:r>
      <w:r>
        <w:t xml:space="preserve"> a celkové strategie politické komunikace, d</w:t>
      </w:r>
      <w:commentRangeStart w:id="0"/>
      <w:r>
        <w:t xml:space="preserve">oprogramování klíčových vnitrostranických systémů</w:t>
      </w:r>
      <w:commentRangeEnd w:id="0"/>
      <w:r>
        <w:commentReference w:id="0"/>
      </w:r>
      <w:r>
        <w:t xml:space="preserve"> (piroplacení, registr smluv, chobotnice, nalodění), realizace výstupů z projektu Respekt je profi (ombudsman, koordinátoři prevence), podpora činnosti resortních týmů nebo </w:t>
      </w:r>
      <w:commentRangeStart w:id="1"/>
      <w:r>
        <w:t xml:space="preserve">fundraising (v příjmech je plánováno 1,5 milionu korun jako „jistý“ příjem pro centrálu ze získaných darů, vedle toho poběží dílčí kampaně, které bývají účelově určené – na jednotlivá KS a další projekty</w:t>
      </w:r>
      <w:r>
        <w:rPr>
          <w:rStyle w:val="823"/>
        </w:rPr>
        <w:footnoteReference w:id="2"/>
      </w:r>
      <w:r>
        <w:t xml:space="preserve">)</w:t>
      </w:r>
      <w:commentRangeEnd w:id="1"/>
      <w:r>
        <w:commentReference w:id="1"/>
      </w:r>
      <w:r>
        <w:t xml:space="preserve">.</w:t>
      </w:r>
      <w:r>
        <w:rPr>
          <w:highlight w:val="none"/>
        </w:rPr>
      </w:r>
      <w:r/>
    </w:p>
    <w:p>
      <w:pPr>
        <w:rPr>
          <w:strike w:val="false"/>
          <w:highlight w:val="none"/>
        </w:rPr>
      </w:pPr>
      <w:r>
        <w:rPr>
          <w:highlight w:val="none"/>
        </w:rPr>
        <w:t xml:space="preserve">Předložený návrh rozpočtu vychází z požadavků jednotlivých vedoucích týmů a odborů, které předložili vedoucímu kanceláře, a které byly poté upraveny po společných diskusích a jednáních.</w:t>
      </w:r>
      <w:r>
        <w:rPr>
          <w:strike w:val="false"/>
          <w:highlight w:val="none"/>
        </w:rPr>
        <w:t xml:space="preserve"> V průběhu těchto jednání došlo k několika změnám (oproti struktuře rozpočtu 2022) a snížení původních požadavků</w:t>
      </w:r>
      <w:r>
        <w:rPr>
          <w:strike w:val="false"/>
          <w:highlight w:val="none"/>
        </w:rPr>
        <w:t xml:space="preserve"> některých položek a záměrů. </w:t>
      </w:r>
      <w:r>
        <w:rPr>
          <w:strike w:val="false"/>
          <w:highlight w:val="none"/>
        </w:rPr>
      </w:r>
      <w:r/>
    </w:p>
    <w:p>
      <w:pPr>
        <w:rPr>
          <w:strike w:val="false"/>
          <w:highlight w:val="none"/>
        </w:rPr>
      </w:pPr>
      <w:r>
        <w:rPr>
          <w:strike w:val="false"/>
          <w:highlight w:val="none"/>
        </w:rPr>
        <w:t xml:space="preserve">Změny:</w:t>
      </w:r>
      <w:r>
        <w:rPr>
          <w:strike w:val="false"/>
          <w:highlight w:val="none"/>
        </w:rPr>
      </w:r>
      <w:r/>
    </w:p>
    <w:p>
      <w:pPr>
        <w:pStyle w:val="842"/>
        <w:numPr>
          <w:ilvl w:val="0"/>
          <w:numId w:val="3"/>
        </w:numPr>
        <w:rPr>
          <w:highlight w:val="none"/>
        </w:rPr>
      </w:pPr>
      <w:r>
        <w:rPr>
          <w:highlight w:val="none"/>
        </w:rPr>
        <w:t xml:space="preserve">Došlo k přesunu agendy a podpory rezortních týmů z RP pod PO (samostatná položka „Činnost rezortních týmů“ se záměrem na administrativní podporu), obdobně se konsoliduje realizace výstupů projektu Respekt je profi pod PO (vč. </w:t>
      </w:r>
      <w:r>
        <w:rPr>
          <w:highlight w:val="none"/>
        </w:rPr>
        <w:t xml:space="preserve">přesunu záměru mediace z RP). </w:t>
      </w:r>
      <w:r>
        <w:rPr>
          <w:highlight w:val="none"/>
        </w:rPr>
      </w:r>
      <w:r/>
    </w:p>
    <w:p>
      <w:pPr>
        <w:pStyle w:val="842"/>
        <w:numPr>
          <w:ilvl w:val="0"/>
          <w:numId w:val="3"/>
        </w:numPr>
        <w:rPr>
          <w:highlight w:val="none"/>
        </w:rPr>
      </w:pPr>
      <w:r>
        <w:rPr>
          <w:highlight w:val="none"/>
        </w:rPr>
        <w:t xml:space="preserve">Došlo k dohodě mezi TO a MO, kdy původně zamýšlený úvazek stálé technické podpory pro MO byl přesunut do záměru TO „vývojář interních systémů“. </w:t>
      </w:r>
      <w:r>
        <w:rPr>
          <w:highlight w:val="none"/>
        </w:rPr>
      </w:r>
      <w:r/>
    </w:p>
    <w:p>
      <w:pPr>
        <w:pStyle w:val="842"/>
        <w:numPr>
          <w:ilvl w:val="0"/>
          <w:numId w:val="3"/>
        </w:numPr>
        <w:rPr>
          <w:highlight w:val="none"/>
        </w:rPr>
      </w:pPr>
      <w:r>
        <w:rPr>
          <w:highlight w:val="none"/>
        </w:rPr>
      </w:r>
      <w:commentRangeStart w:id="2"/>
      <w:r>
        <w:rPr>
          <w:highlight w:val="none"/>
        </w:rPr>
        <w:t xml:space="preserve">Záměr na uspořádání CF ve výši 400 tisíc byl po dohodě s vedoucím AO přesunut z Kanceláře strany pod RP (čímž došlo k celkovému navýšení položky oproti roku 2022)</w:t>
      </w:r>
      <w:r>
        <w:rPr>
          <w:highlight w:val="none"/>
        </w:rPr>
        <w:t xml:space="preserve">.</w:t>
      </w:r>
      <w:r/>
    </w:p>
    <w:p>
      <w:pPr>
        <w:pStyle w:val="842"/>
        <w:numPr>
          <w:ilvl w:val="0"/>
          <w:numId w:val="3"/>
        </w:numPr>
        <w:rPr>
          <w:highlight w:val="none"/>
        </w:rPr>
      </w:pPr>
      <w:r>
        <w:rPr>
          <w:highlight w:val="none"/>
        </w:rPr>
        <w:t xml:space="preserve">Do položky Provozní výdaje AO byl doplněn záměr „OVK Prezident“ ve výši 150 tisíc, který není předložen ke schválení, jelikož již schválen byl viz </w:t>
      </w:r>
      <w:r>
        <w:rPr>
          <w:highlight w:val="none"/>
        </w:rPr>
      </w:r>
      <w:hyperlink r:id="rId12" w:tooltip="https://piroplaceni.pirati.cz/zamer/4219)" w:history="1">
        <w:r>
          <w:rPr>
            <w:rStyle w:val="820"/>
            <w:highlight w:val="none"/>
          </w:rPr>
          <w:t xml:space="preserve">https://piroplaceni.pirati.cz/zamer/4219)</w:t>
        </w:r>
      </w:hyperlink>
      <w:r>
        <w:rPr>
          <w:highlight w:val="none"/>
        </w:rPr>
        <w:t xml:space="preserve">. </w:t>
      </w:r>
      <w:r>
        <w:rPr>
          <w:highlight w:val="none"/>
        </w:rPr>
        <w:t xml:space="preserve"> </w:t>
      </w:r>
      <w:commentRangeEnd w:id="2"/>
      <w:r>
        <w:commentReference w:id="2"/>
      </w:r>
      <w:r/>
      <w:r/>
    </w:p>
    <w:p>
      <w:pPr>
        <w:rPr>
          <w:highlight w:val="none"/>
        </w:rPr>
      </w:pPr>
      <w:r>
        <w:rPr>
          <w:highlight w:val="none"/>
        </w:rPr>
        <w:t xml:space="preserve">Snížení původně předložených požadavků:</w:t>
      </w:r>
      <w:r>
        <w:rPr>
          <w:highlight w:val="none"/>
        </w:rPr>
      </w:r>
      <w:r/>
    </w:p>
    <w:p>
      <w:pPr>
        <w:pStyle w:val="842"/>
        <w:numPr>
          <w:ilvl w:val="0"/>
          <w:numId w:val="4"/>
        </w:numPr>
        <w:rPr>
          <w:highlight w:val="none"/>
        </w:rPr>
      </w:pPr>
      <w:r>
        <w:rPr>
          <w:highlight w:val="none"/>
        </w:rPr>
        <w:t xml:space="preserve">MO (o 2,62 milionu korun oproti původnímu požadavku)</w:t>
      </w:r>
      <w:r>
        <w:rPr>
          <w:highlight w:val="none"/>
        </w:rPr>
        <w:t xml:space="preserve">;</w:t>
      </w:r>
      <w:r/>
    </w:p>
    <w:p>
      <w:pPr>
        <w:pStyle w:val="842"/>
        <w:numPr>
          <w:ilvl w:val="0"/>
          <w:numId w:val="4"/>
        </w:numPr>
        <w:rPr>
          <w:highlight w:val="none"/>
        </w:rPr>
      </w:pPr>
      <w:r>
        <w:rPr>
          <w:highlight w:val="none"/>
        </w:rPr>
        <w:t xml:space="preserve">PO (o 460 tisíc oproti původnímu požadavku)</w:t>
      </w:r>
      <w:r>
        <w:rPr>
          <w:highlight w:val="none"/>
        </w:rPr>
        <w:t xml:space="preserve">.</w:t>
      </w:r>
      <w:r/>
    </w:p>
    <w:p>
      <w:pPr>
        <w:rPr>
          <w:highlight w:val="none"/>
        </w:rPr>
      </w:pPr>
      <w:r>
        <w:rPr>
          <w:highlight w:val="none"/>
        </w:rPr>
        <w:t xml:space="preserve">Ke kapitole MO je zpracována samostatná důvodová zpráva </w:t>
      </w:r>
      <w:r>
        <w:rPr>
          <w:highlight w:val="none"/>
        </w:rPr>
        <w:t xml:space="preserve">k předkládanému návrhu rozpočtu mediálního odboru Pirátské strany pro rok 2023.</w:t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  <w:t xml:space="preserve">Předložený návrh byl projednán s vedoucími odborů na společné schůzce 22.11. a následně dopracován po konzultaci s vedoucím Kanceláře strany a vedoucím AO. Výsledný objem výdajů činí 30 milionů korun. </w:t>
      </w:r>
      <w:r>
        <w:rPr>
          <w:highlight w:val="none"/>
        </w:rPr>
        <w:t xml:space="preserve">Komplexní obrázek o návrzích, zdůvodněních, meziročním kontextu a obsahu položek lze nalézt v online dokumentu zde </w:t>
      </w:r>
      <w:r>
        <w:rPr>
          <w:highlight w:val="none"/>
        </w:rPr>
      </w:r>
      <w:hyperlink r:id="rId13" w:tooltip="https://docs.google.com/spreadsheets/d/1zEf0ut5M9Y7HPYZIMEuPXPXc8L2vhQ1ForvFSBREYV4/edit?usp=sharing" w:history="1">
        <w:r>
          <w:rPr>
            <w:rStyle w:val="820"/>
            <w:highlight w:val="none"/>
          </w:rPr>
          <w:t xml:space="preserve">https://docs.google.com/spreadsheets/d/1zEf0ut5M9Y7HPYZIMEuPXPXc8L2vhQ1ForvFSBREYV4/edit?usp=sharing</w:t>
        </w:r>
      </w:hyperlink>
      <w:r>
        <w:rPr>
          <w:highlight w:val="none"/>
        </w:rPr>
        <w:t xml:space="preserve"> </w:t>
      </w:r>
      <w:r>
        <w:rPr>
          <w:highlight w:val="none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Hana Hajnová" w:date="2022-11-27T22:33:49Z" w:initials="HH">
    <w:p w14:paraId="00000001" w14:textId="00000001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četně zázemí bych vzhledem k nedávné změně OŘ asi neviděl pod kanceláří. KaN se to sebralo, nechalo se to jen pod AO, já bych to asi nejradši viděl v RP, které určuje organizátora, což je ten člověk, co s tím budgetem má hospodařit.</w:t>
      </w:r>
    </w:p>
  </w:comment>
  <w:comment w:id="1" w:author="Hana Hajnová" w:date="2022-11-28T09:57:03Z" w:initials="HH">
    <w:p w14:paraId="00000002" w14:textId="00000002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Tzn. ten milión je "jistý" příjem pro centrálu a pak pochopitelně vybereme další peníze, některé budou vyloženě účelově určené (tzn. k nim vzniknou odpovídající výdaje), ale vzhledem k absenci voleb předpokládáme, že vybereme i výrazně víc peněz obecných na fungování jak pro centrálu, tak pro různá střediska.</w:t>
      </w:r>
    </w:p>
  </w:comment>
  <w:comment w:id="0" w:author="Hana Hajnová" w:date="2022-11-27T22:45:25Z" w:initials="HH">
    <w:p w14:paraId="00000003" w14:textId="00000003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Pokud se bavíme o "doprogramování" klíčových stranických systémů, tak tam chybí chobotnice (která prostě v základu není hotová, pořád narážím na základní business funkce(jako odmítnutí člena) které prostě nejsou vytvořené) a nalodění (které se musí předělatp rotože se v něm nedá pracovat a je to peklo.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01" w15:done="1"/>
  <w15:commentEx w15:paraId="00000002" w15:done="1"/>
  <w15:commentEx w15:paraId="00000003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1B0B2C02" w16cex:dateUtc="2022-11-27T21:33:49Z"/>
  <w16cex:commentExtensible w16cex:durableId="3B7149A7" w16cex:dateUtc="2022-11-28T08:57:03Z"/>
  <w16cex:commentExtensible w16cex:durableId="4AB17148" w16cex:dateUtc="2022-11-27T21:45:25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1B0B2C02"/>
  <w16cid:commentId w16cid:paraId="00000002" w16cid:durableId="3B7149A7"/>
  <w16cid:commentId w16cid:paraId="00000003" w16cid:durableId="4AB1714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  <w:footnote w:id="2">
    <w:p>
      <w:pPr>
        <w:pStyle w:val="821"/>
      </w:pPr>
      <w:r>
        <w:rPr>
          <w:rStyle w:val="823"/>
        </w:rPr>
        <w:footnoteRef/>
      </w:r>
      <w:r>
        <w:t xml:space="preserve"> V roce 2022 bylo realizováno na 144 kampaní, které vyfundraisovaly 10 milionů korun.  </w:t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na Hajnová">
    <w15:presenceInfo w15:providerId="Teamlab" w15:userId="ocvcw8lda1t5_hana.hajn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cs-CZ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2">
    <w:name w:val="Heading 1"/>
    <w:basedOn w:val="838"/>
    <w:next w:val="838"/>
    <w:link w:val="663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63">
    <w:name w:val="Heading 1 Char"/>
    <w:link w:val="662"/>
    <w:uiPriority w:val="9"/>
    <w:rPr>
      <w:rFonts w:ascii="Arial" w:hAnsi="Arial" w:cs="Arial" w:eastAsia="Arial"/>
      <w:sz w:val="40"/>
      <w:szCs w:val="40"/>
    </w:rPr>
  </w:style>
  <w:style w:type="paragraph" w:styleId="664">
    <w:name w:val="Heading 2"/>
    <w:basedOn w:val="838"/>
    <w:next w:val="838"/>
    <w:link w:val="66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65">
    <w:name w:val="Heading 2 Char"/>
    <w:link w:val="664"/>
    <w:uiPriority w:val="9"/>
    <w:rPr>
      <w:rFonts w:ascii="Arial" w:hAnsi="Arial" w:cs="Arial" w:eastAsia="Arial"/>
      <w:sz w:val="34"/>
    </w:rPr>
  </w:style>
  <w:style w:type="paragraph" w:styleId="666">
    <w:name w:val="Heading 3"/>
    <w:basedOn w:val="838"/>
    <w:next w:val="838"/>
    <w:link w:val="66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67">
    <w:name w:val="Heading 3 Char"/>
    <w:link w:val="666"/>
    <w:uiPriority w:val="9"/>
    <w:rPr>
      <w:rFonts w:ascii="Arial" w:hAnsi="Arial" w:cs="Arial" w:eastAsia="Arial"/>
      <w:sz w:val="30"/>
      <w:szCs w:val="30"/>
    </w:rPr>
  </w:style>
  <w:style w:type="paragraph" w:styleId="668">
    <w:name w:val="Heading 4"/>
    <w:basedOn w:val="838"/>
    <w:next w:val="838"/>
    <w:link w:val="66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69">
    <w:name w:val="Heading 4 Char"/>
    <w:link w:val="668"/>
    <w:uiPriority w:val="9"/>
    <w:rPr>
      <w:rFonts w:ascii="Arial" w:hAnsi="Arial" w:cs="Arial" w:eastAsia="Arial"/>
      <w:b/>
      <w:bCs/>
      <w:sz w:val="26"/>
      <w:szCs w:val="26"/>
    </w:rPr>
  </w:style>
  <w:style w:type="paragraph" w:styleId="670">
    <w:name w:val="Heading 5"/>
    <w:basedOn w:val="838"/>
    <w:next w:val="838"/>
    <w:link w:val="67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71">
    <w:name w:val="Heading 5 Char"/>
    <w:link w:val="670"/>
    <w:uiPriority w:val="9"/>
    <w:rPr>
      <w:rFonts w:ascii="Arial" w:hAnsi="Arial" w:cs="Arial" w:eastAsia="Arial"/>
      <w:b/>
      <w:bCs/>
      <w:sz w:val="24"/>
      <w:szCs w:val="24"/>
    </w:rPr>
  </w:style>
  <w:style w:type="paragraph" w:styleId="672">
    <w:name w:val="Heading 6"/>
    <w:basedOn w:val="838"/>
    <w:next w:val="838"/>
    <w:link w:val="67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73">
    <w:name w:val="Heading 6 Char"/>
    <w:link w:val="672"/>
    <w:uiPriority w:val="9"/>
    <w:rPr>
      <w:rFonts w:ascii="Arial" w:hAnsi="Arial" w:cs="Arial" w:eastAsia="Arial"/>
      <w:b/>
      <w:bCs/>
      <w:sz w:val="22"/>
      <w:szCs w:val="22"/>
    </w:rPr>
  </w:style>
  <w:style w:type="paragraph" w:styleId="674">
    <w:name w:val="Heading 7"/>
    <w:basedOn w:val="838"/>
    <w:next w:val="838"/>
    <w:link w:val="67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75">
    <w:name w:val="Heading 7 Char"/>
    <w:link w:val="67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76">
    <w:name w:val="Heading 8"/>
    <w:basedOn w:val="838"/>
    <w:next w:val="838"/>
    <w:link w:val="67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77">
    <w:name w:val="Heading 8 Char"/>
    <w:link w:val="676"/>
    <w:uiPriority w:val="9"/>
    <w:rPr>
      <w:rFonts w:ascii="Arial" w:hAnsi="Arial" w:cs="Arial" w:eastAsia="Arial"/>
      <w:i/>
      <w:iCs/>
      <w:sz w:val="22"/>
      <w:szCs w:val="22"/>
    </w:rPr>
  </w:style>
  <w:style w:type="paragraph" w:styleId="678">
    <w:name w:val="Heading 9"/>
    <w:basedOn w:val="838"/>
    <w:next w:val="838"/>
    <w:link w:val="67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79">
    <w:name w:val="Heading 9 Char"/>
    <w:link w:val="678"/>
    <w:uiPriority w:val="9"/>
    <w:rPr>
      <w:rFonts w:ascii="Arial" w:hAnsi="Arial" w:cs="Arial" w:eastAsia="Arial"/>
      <w:i/>
      <w:iCs/>
      <w:sz w:val="21"/>
      <w:szCs w:val="21"/>
    </w:rPr>
  </w:style>
  <w:style w:type="paragraph" w:styleId="680">
    <w:name w:val="Title"/>
    <w:basedOn w:val="838"/>
    <w:next w:val="838"/>
    <w:link w:val="68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1">
    <w:name w:val="Title Char"/>
    <w:link w:val="680"/>
    <w:uiPriority w:val="10"/>
    <w:rPr>
      <w:sz w:val="48"/>
      <w:szCs w:val="48"/>
    </w:rPr>
  </w:style>
  <w:style w:type="paragraph" w:styleId="682">
    <w:name w:val="Subtitle"/>
    <w:basedOn w:val="838"/>
    <w:next w:val="838"/>
    <w:link w:val="683"/>
    <w:uiPriority w:val="11"/>
    <w:qFormat/>
    <w:pPr>
      <w:spacing w:before="200" w:after="200"/>
    </w:pPr>
    <w:rPr>
      <w:sz w:val="24"/>
      <w:szCs w:val="24"/>
    </w:rPr>
  </w:style>
  <w:style w:type="character" w:styleId="683">
    <w:name w:val="Subtitle Char"/>
    <w:link w:val="682"/>
    <w:uiPriority w:val="11"/>
    <w:rPr>
      <w:sz w:val="24"/>
      <w:szCs w:val="24"/>
    </w:rPr>
  </w:style>
  <w:style w:type="paragraph" w:styleId="684">
    <w:name w:val="Quote"/>
    <w:basedOn w:val="838"/>
    <w:next w:val="838"/>
    <w:link w:val="685"/>
    <w:uiPriority w:val="29"/>
    <w:qFormat/>
    <w:pPr>
      <w:ind w:left="720" w:right="720"/>
    </w:pPr>
    <w:rPr>
      <w:i/>
    </w:rPr>
  </w:style>
  <w:style w:type="character" w:styleId="685">
    <w:name w:val="Quote Char"/>
    <w:link w:val="684"/>
    <w:uiPriority w:val="29"/>
    <w:rPr>
      <w:i/>
    </w:rPr>
  </w:style>
  <w:style w:type="paragraph" w:styleId="686">
    <w:name w:val="Intense Quote"/>
    <w:basedOn w:val="838"/>
    <w:next w:val="838"/>
    <w:link w:val="68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7">
    <w:name w:val="Intense Quote Char"/>
    <w:link w:val="686"/>
    <w:uiPriority w:val="30"/>
    <w:rPr>
      <w:i/>
    </w:rPr>
  </w:style>
  <w:style w:type="paragraph" w:styleId="688">
    <w:name w:val="Header"/>
    <w:basedOn w:val="838"/>
    <w:link w:val="68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9">
    <w:name w:val="Header Char"/>
    <w:link w:val="688"/>
    <w:uiPriority w:val="99"/>
  </w:style>
  <w:style w:type="paragraph" w:styleId="690">
    <w:name w:val="Footer"/>
    <w:basedOn w:val="838"/>
    <w:link w:val="69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1">
    <w:name w:val="Footer Char"/>
    <w:link w:val="690"/>
    <w:uiPriority w:val="99"/>
  </w:style>
  <w:style w:type="paragraph" w:styleId="692">
    <w:name w:val="Caption"/>
    <w:basedOn w:val="838"/>
    <w:next w:val="83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3">
    <w:name w:val="Caption Char"/>
    <w:basedOn w:val="692"/>
    <w:link w:val="690"/>
    <w:uiPriority w:val="99"/>
  </w:style>
  <w:style w:type="table" w:styleId="694">
    <w:name w:val="Table Grid"/>
    <w:basedOn w:val="83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5">
    <w:name w:val="Table Grid Light"/>
    <w:basedOn w:val="83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6">
    <w:name w:val="Plain Table 1"/>
    <w:basedOn w:val="83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7">
    <w:name w:val="Plain Table 2"/>
    <w:basedOn w:val="83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8">
    <w:name w:val="Plain Table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9">
    <w:name w:val="Plain Table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Plain Table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1">
    <w:name w:val="Grid Table 1 Light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4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3">
    <w:name w:val="Grid Table 4 - Accent 1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4">
    <w:name w:val="Grid Table 4 - Accent 2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5">
    <w:name w:val="Grid Table 4 - Accent 3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6">
    <w:name w:val="Grid Table 4 - Accent 4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7">
    <w:name w:val="Grid Table 4 - Accent 5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8">
    <w:name w:val="Grid Table 4 - Accent 6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9">
    <w:name w:val="Grid Table 5 Dark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0">
    <w:name w:val="Grid Table 5 Dark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31">
    <w:name w:val="Grid Table 5 Dark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32">
    <w:name w:val="Grid Table 5 Dark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33">
    <w:name w:val="Grid Table 5 Dark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34">
    <w:name w:val="Grid Table 5 Dark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35">
    <w:name w:val="Grid Table 5 Dark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36">
    <w:name w:val="Grid Table 6 Colorful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7">
    <w:name w:val="Grid Table 6 Colorful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8">
    <w:name w:val="Grid Table 6 Colorful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9">
    <w:name w:val="Grid Table 6 Colorful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0">
    <w:name w:val="Grid Table 6 Colorful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1">
    <w:name w:val="Grid Table 6 Colorful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2">
    <w:name w:val="Grid Table 6 Colorful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3">
    <w:name w:val="Grid Table 7 Colorful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8">
    <w:name w:val="List Table 2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9">
    <w:name w:val="List Table 2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0">
    <w:name w:val="List Table 2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1">
    <w:name w:val="List Table 2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2">
    <w:name w:val="List Table 2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3">
    <w:name w:val="List Table 2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4">
    <w:name w:val="List Table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5 Dark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6 Colorful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6">
    <w:name w:val="List Table 6 Colorful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7">
    <w:name w:val="List Table 6 Colorful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8">
    <w:name w:val="List Table 6 Colorful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9">
    <w:name w:val="List Table 6 Colorful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0">
    <w:name w:val="List Table 6 Colorful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1">
    <w:name w:val="List Table 6 Colorful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2">
    <w:name w:val="List Table 7 Colorful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3">
    <w:name w:val="List Table 7 Colorful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94">
    <w:name w:val="List Table 7 Colorful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95">
    <w:name w:val="List Table 7 Colorful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96">
    <w:name w:val="List Table 7 Colorful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7">
    <w:name w:val="List Table 7 Colorful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8">
    <w:name w:val="List Table 7 Colorful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9">
    <w:name w:val="Lined - Accent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0">
    <w:name w:val="Lined - Accent 1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1">
    <w:name w:val="Lined - Accent 2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2">
    <w:name w:val="Lined - Accent 3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3">
    <w:name w:val="Lined - Accent 4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4">
    <w:name w:val="Lined - Accent 5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5">
    <w:name w:val="Lined - Accent 6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6">
    <w:name w:val="Bordered &amp; Lined - Accent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7">
    <w:name w:val="Bordered &amp; Lined - Accent 1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8">
    <w:name w:val="Bordered &amp; Lined - Accent 2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9">
    <w:name w:val="Bordered &amp; Lined - Accent 3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10">
    <w:name w:val="Bordered &amp; Lined - Accent 4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11">
    <w:name w:val="Bordered &amp; Lined - Accent 5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12">
    <w:name w:val="Bordered &amp; Lined - Accent 6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3">
    <w:name w:val="Bordered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4">
    <w:name w:val="Bordered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5">
    <w:name w:val="Bordered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6">
    <w:name w:val="Bordered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7">
    <w:name w:val="Bordered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8">
    <w:name w:val="Bordered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9">
    <w:name w:val="Bordered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0">
    <w:name w:val="Hyperlink"/>
    <w:uiPriority w:val="99"/>
    <w:unhideWhenUsed/>
    <w:rPr>
      <w:color w:val="0000FF" w:themeColor="hyperlink"/>
      <w:u w:val="single"/>
    </w:rPr>
  </w:style>
  <w:style w:type="paragraph" w:styleId="821">
    <w:name w:val="footnote text"/>
    <w:basedOn w:val="838"/>
    <w:link w:val="822"/>
    <w:uiPriority w:val="99"/>
    <w:semiHidden/>
    <w:unhideWhenUsed/>
    <w:pPr>
      <w:spacing w:after="40" w:line="240" w:lineRule="auto"/>
    </w:pPr>
    <w:rPr>
      <w:sz w:val="18"/>
    </w:rPr>
  </w:style>
  <w:style w:type="character" w:styleId="822">
    <w:name w:val="Footnote Text Char"/>
    <w:link w:val="821"/>
    <w:uiPriority w:val="99"/>
    <w:rPr>
      <w:sz w:val="18"/>
    </w:rPr>
  </w:style>
  <w:style w:type="character" w:styleId="823">
    <w:name w:val="footnote reference"/>
    <w:uiPriority w:val="99"/>
    <w:unhideWhenUsed/>
    <w:rPr>
      <w:vertAlign w:val="superscript"/>
    </w:rPr>
  </w:style>
  <w:style w:type="paragraph" w:styleId="824">
    <w:name w:val="endnote text"/>
    <w:basedOn w:val="838"/>
    <w:link w:val="825"/>
    <w:uiPriority w:val="99"/>
    <w:semiHidden/>
    <w:unhideWhenUsed/>
    <w:pPr>
      <w:spacing w:after="0" w:line="240" w:lineRule="auto"/>
    </w:pPr>
    <w:rPr>
      <w:sz w:val="20"/>
    </w:rPr>
  </w:style>
  <w:style w:type="character" w:styleId="825">
    <w:name w:val="Endnote Text Char"/>
    <w:link w:val="824"/>
    <w:uiPriority w:val="99"/>
    <w:rPr>
      <w:sz w:val="20"/>
    </w:rPr>
  </w:style>
  <w:style w:type="character" w:styleId="826">
    <w:name w:val="endnote reference"/>
    <w:uiPriority w:val="99"/>
    <w:semiHidden/>
    <w:unhideWhenUsed/>
    <w:rPr>
      <w:vertAlign w:val="superscript"/>
    </w:rPr>
  </w:style>
  <w:style w:type="paragraph" w:styleId="827">
    <w:name w:val="toc 1"/>
    <w:basedOn w:val="838"/>
    <w:next w:val="838"/>
    <w:uiPriority w:val="39"/>
    <w:unhideWhenUsed/>
    <w:pPr>
      <w:ind w:left="0" w:right="0" w:firstLine="0"/>
      <w:spacing w:after="57"/>
    </w:pPr>
  </w:style>
  <w:style w:type="paragraph" w:styleId="828">
    <w:name w:val="toc 2"/>
    <w:basedOn w:val="838"/>
    <w:next w:val="838"/>
    <w:uiPriority w:val="39"/>
    <w:unhideWhenUsed/>
    <w:pPr>
      <w:ind w:left="283" w:right="0" w:firstLine="0"/>
      <w:spacing w:after="57"/>
    </w:pPr>
  </w:style>
  <w:style w:type="paragraph" w:styleId="829">
    <w:name w:val="toc 3"/>
    <w:basedOn w:val="838"/>
    <w:next w:val="838"/>
    <w:uiPriority w:val="39"/>
    <w:unhideWhenUsed/>
    <w:pPr>
      <w:ind w:left="567" w:right="0" w:firstLine="0"/>
      <w:spacing w:after="57"/>
    </w:pPr>
  </w:style>
  <w:style w:type="paragraph" w:styleId="830">
    <w:name w:val="toc 4"/>
    <w:basedOn w:val="838"/>
    <w:next w:val="838"/>
    <w:uiPriority w:val="39"/>
    <w:unhideWhenUsed/>
    <w:pPr>
      <w:ind w:left="850" w:right="0" w:firstLine="0"/>
      <w:spacing w:after="57"/>
    </w:pPr>
  </w:style>
  <w:style w:type="paragraph" w:styleId="831">
    <w:name w:val="toc 5"/>
    <w:basedOn w:val="838"/>
    <w:next w:val="838"/>
    <w:uiPriority w:val="39"/>
    <w:unhideWhenUsed/>
    <w:pPr>
      <w:ind w:left="1134" w:right="0" w:firstLine="0"/>
      <w:spacing w:after="57"/>
    </w:pPr>
  </w:style>
  <w:style w:type="paragraph" w:styleId="832">
    <w:name w:val="toc 6"/>
    <w:basedOn w:val="838"/>
    <w:next w:val="838"/>
    <w:uiPriority w:val="39"/>
    <w:unhideWhenUsed/>
    <w:pPr>
      <w:ind w:left="1417" w:right="0" w:firstLine="0"/>
      <w:spacing w:after="57"/>
    </w:pPr>
  </w:style>
  <w:style w:type="paragraph" w:styleId="833">
    <w:name w:val="toc 7"/>
    <w:basedOn w:val="838"/>
    <w:next w:val="838"/>
    <w:uiPriority w:val="39"/>
    <w:unhideWhenUsed/>
    <w:pPr>
      <w:ind w:left="1701" w:right="0" w:firstLine="0"/>
      <w:spacing w:after="57"/>
    </w:pPr>
  </w:style>
  <w:style w:type="paragraph" w:styleId="834">
    <w:name w:val="toc 8"/>
    <w:basedOn w:val="838"/>
    <w:next w:val="838"/>
    <w:uiPriority w:val="39"/>
    <w:unhideWhenUsed/>
    <w:pPr>
      <w:ind w:left="1984" w:right="0" w:firstLine="0"/>
      <w:spacing w:after="57"/>
    </w:pPr>
  </w:style>
  <w:style w:type="paragraph" w:styleId="835">
    <w:name w:val="toc 9"/>
    <w:basedOn w:val="838"/>
    <w:next w:val="838"/>
    <w:uiPriority w:val="39"/>
    <w:unhideWhenUsed/>
    <w:pPr>
      <w:ind w:left="2268" w:right="0" w:firstLine="0"/>
      <w:spacing w:after="57"/>
    </w:pPr>
  </w:style>
  <w:style w:type="paragraph" w:styleId="836">
    <w:name w:val="TOC Heading"/>
    <w:uiPriority w:val="39"/>
    <w:unhideWhenUsed/>
  </w:style>
  <w:style w:type="paragraph" w:styleId="837">
    <w:name w:val="table of figures"/>
    <w:basedOn w:val="838"/>
    <w:next w:val="838"/>
    <w:uiPriority w:val="99"/>
    <w:unhideWhenUsed/>
    <w:pPr>
      <w:spacing w:after="0" w:afterAutospacing="0"/>
    </w:pPr>
  </w:style>
  <w:style w:type="paragraph" w:styleId="838" w:default="1">
    <w:name w:val="Normal"/>
    <w:qFormat/>
  </w:style>
  <w:style w:type="table" w:styleId="83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0" w:default="1">
    <w:name w:val="No List"/>
    <w:uiPriority w:val="99"/>
    <w:semiHidden/>
    <w:unhideWhenUsed/>
  </w:style>
  <w:style w:type="paragraph" w:styleId="841">
    <w:name w:val="No Spacing"/>
    <w:basedOn w:val="838"/>
    <w:uiPriority w:val="1"/>
    <w:qFormat/>
    <w:pPr>
      <w:spacing w:after="0" w:line="240" w:lineRule="auto"/>
    </w:pPr>
  </w:style>
  <w:style w:type="paragraph" w:styleId="842">
    <w:name w:val="List Paragraph"/>
    <w:basedOn w:val="838"/>
    <w:uiPriority w:val="34"/>
    <w:qFormat/>
    <w:pPr>
      <w:contextualSpacing/>
      <w:ind w:left="720"/>
    </w:pPr>
  </w:style>
  <w:style w:type="character" w:styleId="843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yperlink" Target="https://forum.pirati.cz/viewtopic.php?t=59487" TargetMode="External"/><Relationship Id="rId11" Type="http://schemas.openxmlformats.org/officeDocument/2006/relationships/image" Target="media/image1.png"/><Relationship Id="rId12" Type="http://schemas.openxmlformats.org/officeDocument/2006/relationships/hyperlink" Target="https://piroplaceni.pirati.cz/zamer/4219)" TargetMode="External"/><Relationship Id="rId13" Type="http://schemas.openxmlformats.org/officeDocument/2006/relationships/hyperlink" Target="https://docs.google.com/spreadsheets/d/1zEf0ut5M9Y7HPYZIMEuPXPXc8L2vhQ1ForvFSBREYV4/edit?usp=sharing" TargetMode="External"/><Relationship Id="rId14" Type="http://schemas.openxmlformats.org/officeDocument/2006/relationships/comments" Target="comments.xml" /><Relationship Id="rId15" Type="http://schemas.microsoft.com/office/2011/relationships/commentsExtended" Target="commentsExtended.xml" /><Relationship Id="rId16" Type="http://schemas.microsoft.com/office/2018/08/relationships/commentsExtensible" Target="commentsExtensible.xml" /><Relationship Id="rId17" Type="http://schemas.microsoft.com/office/2016/09/relationships/commentsIds" Target="commentsIds.xml" /><Relationship Id="rId18" Type="http://schemas.microsoft.com/office/2011/relationships/people" Target="people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ONLYOFFICE/7.1.1.23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Hana Hajnová</cp:lastModifiedBy>
  <cp:revision>11</cp:revision>
  <dcterms:modified xsi:type="dcterms:W3CDTF">2022-11-29T09:20:47Z</dcterms:modified>
</cp:coreProperties>
</file>