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Bezpečnost - programové body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Osvětlení v podchodech a temných uličkách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Zavedeme </w:t>
      </w:r>
      <w:r w:rsidDel="00000000" w:rsidR="00000000" w:rsidRPr="00000000">
        <w:rPr>
          <w:rtl w:val="0"/>
        </w:rPr>
        <w:t xml:space="preserve">osvětlení do</w:t>
      </w:r>
      <w:r w:rsidDel="00000000" w:rsidR="00000000" w:rsidRPr="00000000">
        <w:rPr>
          <w:rtl w:val="0"/>
        </w:rPr>
        <w:t xml:space="preserve"> problematických podchodů a do ulic, které v noci nejsou bezpečné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Temné podchody a tmavé ulice budou minulostí na Praze 14.</w:t>
      </w:r>
    </w:p>
    <w:p w:rsidR="00000000" w:rsidDel="00000000" w:rsidP="00000000" w:rsidRDefault="00000000" w:rsidRPr="00000000" w14:paraId="00000005">
      <w:pPr>
        <w:spacing w:after="160" w:line="256.8000047857111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6.8000047857111" w:lineRule="auto"/>
        <w:ind w:left="-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Podpora preventivních a adiktologických služeb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Zasadíme se za vybudován</w:t>
      </w:r>
      <w:r w:rsidDel="00000000" w:rsidR="00000000" w:rsidRPr="00000000">
        <w:rPr>
          <w:rtl w:val="0"/>
        </w:rPr>
        <w:t xml:space="preserve">í stálého místa pro preventivní a adiktologické služby, jejichž pracovníci se mimo jiné starají i o čisté a bezpečné veřejné prostory bez jehel.</w:t>
      </w:r>
    </w:p>
    <w:p w:rsidR="00000000" w:rsidDel="00000000" w:rsidP="00000000" w:rsidRDefault="00000000" w:rsidRPr="00000000" w14:paraId="00000008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6.8000047857111" w:lineRule="auto"/>
        <w:ind w:left="-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Osvěta ohledně prevence užívání návykových látek a dalších formách rizikového chování na školách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Ve spolupráci se školskými zařízeními zorganizujeme přednášky ohledně prevence užívání návykových látek, projevů rasismu, rizikového chování na internetu a výskytu </w:t>
      </w:r>
      <w:r w:rsidDel="00000000" w:rsidR="00000000" w:rsidRPr="00000000">
        <w:rPr>
          <w:rtl w:val="0"/>
        </w:rPr>
        <w:t xml:space="preserve">šikany ve všech jejích formách.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6.8000047857111" w:lineRule="auto"/>
        <w:ind w:left="-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Zvýšení počtu nočních hlídek v rizikových oblastech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Navýš</w:t>
      </w:r>
      <w:r w:rsidDel="00000000" w:rsidR="00000000" w:rsidRPr="00000000">
        <w:rPr>
          <w:rtl w:val="0"/>
        </w:rPr>
        <w:t xml:space="preserve">íme počet hlídek především v oblastech, kde v noci dochází k častému vloupání a vykrádání automobilů, sklepů a dalších prostor.</w:t>
      </w:r>
    </w:p>
    <w:p w:rsidR="00000000" w:rsidDel="00000000" w:rsidP="00000000" w:rsidRDefault="00000000" w:rsidRPr="00000000" w14:paraId="0000000E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6.8000047857111" w:lineRule="auto"/>
        <w:ind w:left="-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Úspěšná integrace lidí prchajících před válkou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Podpoříme programy na kvalitní začlenění osob prchajících před válkou, aby se nám tu spolu dobře žilo. Umožníme výuku českého jazyka pro zájemce zdarma, protože umět jazyk je začátek správné integrace.</w:t>
      </w:r>
    </w:p>
    <w:p w:rsidR="00000000" w:rsidDel="00000000" w:rsidP="00000000" w:rsidRDefault="00000000" w:rsidRPr="00000000" w14:paraId="00000011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Inovativní opatření pro omezení drobné kriminality, tj. kapsářství, vykrádání aut apod.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Ve spolupráci s Městskou policií a Policií ČR podpoříme inovativní a efektivní opatření vedoucí k omezení drobné pouliční</w:t>
      </w:r>
      <w:r w:rsidDel="00000000" w:rsidR="00000000" w:rsidRPr="00000000">
        <w:rPr>
          <w:rtl w:val="0"/>
        </w:rPr>
        <w:t xml:space="preserve"> kriminality</w:t>
      </w:r>
      <w:r w:rsidDel="00000000" w:rsidR="00000000" w:rsidRPr="00000000">
        <w:rPr>
          <w:rtl w:val="0"/>
        </w:rPr>
        <w:t xml:space="preserve">, např. prostřednictvím asistentů prevence kriminality.</w:t>
      </w:r>
    </w:p>
    <w:p w:rsidR="00000000" w:rsidDel="00000000" w:rsidP="00000000" w:rsidRDefault="00000000" w:rsidRPr="00000000" w14:paraId="00000014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6.8000047857111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Asistenti veřejného pořádku</w:t>
      </w:r>
      <w:r w:rsidDel="00000000" w:rsidR="00000000" w:rsidRPr="00000000">
        <w:rPr>
          <w:b w:val="1"/>
          <w:highlight w:val="white"/>
          <w:rtl w:val="0"/>
        </w:rPr>
        <w:t xml:space="preserve"> pro konkrétní oblasti na městské části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160" w:line="256.8000047857111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Zavedeme institut asistentů veřejného pořádku</w:t>
      </w:r>
      <w:r w:rsidDel="00000000" w:rsidR="00000000" w:rsidRPr="00000000">
        <w:rPr>
          <w:highlight w:val="white"/>
          <w:rtl w:val="0"/>
        </w:rPr>
        <w:t xml:space="preserve">, kteří budou mít na starost jednotlivé problematické lokality na Praze 14</w:t>
      </w:r>
      <w:r w:rsidDel="00000000" w:rsidR="00000000" w:rsidRPr="00000000">
        <w:rPr>
          <w:highlight w:val="white"/>
          <w:rtl w:val="0"/>
        </w:rPr>
        <w:t xml:space="preserve">, kde budou hlídat jejich bezpečnost.</w:t>
      </w:r>
    </w:p>
    <w:p w:rsidR="00000000" w:rsidDel="00000000" w:rsidP="00000000" w:rsidRDefault="00000000" w:rsidRPr="00000000" w14:paraId="00000017">
      <w:pPr>
        <w:spacing w:after="160" w:line="256.8000047857111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Dodržování vyhlášky o zákazu pití alkoholu na veřejnosti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256.8000047857111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Ve spolupráci s Městskou policií a Policií ČR zajistíme častější kontroly dodržování nového znění vyhlášky o zákazu pití alkoholu na veřejnosti, a to především v problematických lokalitách, jako jsou okolí stanice metra Černý Most a Hloubětín.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Bezpečnost pro děti u základních a středních škol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Rozšíříme poli</w:t>
      </w:r>
      <w:r w:rsidDel="00000000" w:rsidR="00000000" w:rsidRPr="00000000">
        <w:rPr>
          <w:rtl w:val="0"/>
        </w:rPr>
        <w:t xml:space="preserve">cejní kontrolu přechodů a celkového okolí základních a středních škol na Praze 14, a to především v ranních a odpoledních hodinách. Dále budeme také prosazovat zavedení inteligentních semaforů v těchto místech.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Legální graffiti plochy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Nadále budeme prosazovat uvolňování vhodných veřejných prostorů pro tvorbu moderního umění v podobě graffiti. Ukážeme, že graffiti nemusí být považované pouze za vandalismus, ale naopak může být ozdobou městské části.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Kurzy sebeobrany pro ohrožené skupiny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Rozšíříme možnosti kurzů sebeobrany pro ohrožené skupiny (děti, ženy, senioři) pořádané městskou částí, aby se každý, kdo o to bude mít zájem, mohl venku v noci cítit bezpečněji.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