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5506" w14:textId="77777777" w:rsidR="001F1CEF" w:rsidRPr="001F1CEF" w:rsidRDefault="001F1CEF" w:rsidP="001F1CEF">
      <w:pPr>
        <w:shd w:val="clear" w:color="auto" w:fill="FFFFFF"/>
        <w:spacing w:after="300" w:line="240" w:lineRule="atLeast"/>
        <w:textAlignment w:val="baseline"/>
        <w:outlineLvl w:val="0"/>
        <w:rPr>
          <w:rFonts w:ascii="Roboto Condensed" w:eastAsia="Times New Roman" w:hAnsi="Roboto Condensed" w:cs="Times New Roman"/>
          <w:color w:val="020202"/>
          <w:kern w:val="36"/>
          <w:sz w:val="45"/>
          <w:szCs w:val="45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kern w:val="36"/>
          <w:sz w:val="45"/>
          <w:szCs w:val="45"/>
          <w:lang w:eastAsia="cs-CZ"/>
        </w:rPr>
        <w:t>Co chci změnit v Senátu – Programové priority   </w:t>
      </w:r>
    </w:p>
    <w:p w14:paraId="6AD28658" w14:textId="34B8949B" w:rsidR="001F1CEF" w:rsidRPr="001F1CEF" w:rsidRDefault="001F1CEF" w:rsidP="001F1CEF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noProof/>
          <w:color w:val="020202"/>
          <w:sz w:val="21"/>
          <w:szCs w:val="21"/>
          <w:lang w:eastAsia="cs-CZ"/>
        </w:rPr>
        <mc:AlternateContent>
          <mc:Choice Requires="wps">
            <w:drawing>
              <wp:inline distT="0" distB="0" distL="0" distR="0" wp14:anchorId="4084230D" wp14:editId="51228797">
                <wp:extent cx="304800" cy="304800"/>
                <wp:effectExtent l="0" t="0" r="0" b="0"/>
                <wp:docPr id="7" name="Obdélní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53904" id="Obdélník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978BC88" w14:textId="383248BA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28418CEE" wp14:editId="7993DA80">
            <wp:extent cx="381000" cy="381000"/>
            <wp:effectExtent l="0" t="0" r="0" b="0"/>
            <wp:docPr id="6" name="Obrázek 6" descr="energe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geti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 Transformace energetiky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17E569E0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S válkou na Ukrajině se bolestně ukázala zastaralost české energetické koncepce. V Senátu budu podporovat rychlý rozvoj komunitní energetiky, která představuje dobré řešení pro snížení ceny energie pro občany a je cestou k energetické soběstačnosti </w:t>
      </w:r>
      <w:proofErr w:type="gramStart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a  ukončení</w:t>
      </w:r>
      <w:proofErr w:type="gramEnd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 závislosti na nedemokratických režimech. Ve svém volebním obvodu pak ve spolupráci s obcemi podpořím vznik energetických komunit, ve kterých by si lidé vyráběli energii levněji a nezávisle na velkých dodavatelích. V PSP ČR se mi podařilo prosadit ukončení spalování uhlí v energetice do roku 2033. V Radě Státního fondu životního prostředí jsem prosazovala efektivně a transparentně nasměrované finance obcím i domácnostem na zateplení budov, podporu obnovitelných zdrojů a výměnu starých kotlů za moderní.</w:t>
      </w:r>
    </w:p>
    <w:p w14:paraId="571B8041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t> </w:t>
      </w:r>
    </w:p>
    <w:p w14:paraId="55141B33" w14:textId="110A8D35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75C84CD1" wp14:editId="6DD149D6">
            <wp:extent cx="478790" cy="478790"/>
            <wp:effectExtent l="0" t="0" r="0" b="0"/>
            <wp:docPr id="5" name="Obrázek 5" descr="zd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av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Zdravé prostředí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7F644858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Lidské zdraví je tou nejdůležitější hodnotou. Vliv prostředí na naše zdraví, ať už jde o čistotu ovzduší a další ohrožující faktory jako je hluk, zápach, dopravní stres a nedostatek kvalitní zeleně v našem okolí, je příčinou mnoha nemocí, poruch imunitního systému a zbytečných předčasných úmrtí. Aby bylo znečištění spolehlivě pod úrovní, která ohrožuje zdraví obyvatel, je nutné soustředit se na monitoring a pravomoci úřadů. Občané tak budou mít díky dostupnému monitoringu přehled o stavu prostředí v místě, kde žijí. Úřady pak budou lépe spolupracovat a pružně řešit problémy na celostátní i lokální úrovni.</w:t>
      </w:r>
    </w:p>
    <w:p w14:paraId="4538497C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t> </w:t>
      </w:r>
    </w:p>
    <w:p w14:paraId="1B67FB15" w14:textId="2D06C3A7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2037DD46" wp14:editId="252F9228">
            <wp:extent cx="478790" cy="478790"/>
            <wp:effectExtent l="0" t="0" r="0" b="0"/>
            <wp:docPr id="4" name="Obrázek 4" descr="kvalita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alita vo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Kvalita vody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7F1810B8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Voda musí být dostupná, kvalitní a cenově přijatelná. Musíme vodu chránit před znečišťováním, zamezit plýtvání a vyhledávat nové vodní zdroje. O vodu musíme pečovat nejen v krajině, ale i ve městech.  Vodní toky a plochy zlepšují klima pro život obyvatel a mají ohromný rekreační potenciál. V Senátu budu prosazovat novelizaci vodního zákona s cílem nastavit jasné a nezpochybnitelné zásady ochrany zdrojů vody formou ochranných pásem a ochrany vody před znečištěním ze zemědělské činnosti. Budu také usilovat o ukotvení funkčního systému šetření a řešení havárií na vodách. Kauza Bečva se nesmí opakovat.</w:t>
      </w:r>
    </w:p>
    <w:p w14:paraId="5946569B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t> </w:t>
      </w:r>
    </w:p>
    <w:p w14:paraId="7A756A92" w14:textId="7DE895AF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1A3076E9" wp14:editId="60E9A194">
            <wp:extent cx="478790" cy="478790"/>
            <wp:effectExtent l="0" t="0" r="0" b="0"/>
            <wp:docPr id="3" name="Obrázek 3" descr="vzdelav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zdelava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Celoživotní vzdělávání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05866352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Zasadím se o větší podporu dětských skupin a dalších forem péče o děti, které mohou doplnit chybějící kapacity mateřských škol pro dvouleté a často i tříleté děti, aby se jejich rodiče mohli věnovat své práci. Ve spolupráci s Digitalizačním týmem Ivana Bartoše budu usilovat o zjednodušení byrokracie spojené se zápisem dětí do školek. Rodičům bude stačit vyplnit jednu přihlášku do online formuláře a označit preferovaná zařízení. Budu podporovat řešení pro zabránění předčasným odchodům studentů ze škol. Stát musí vytvořit školám, rodičům i studentům takové podmínky, aby k tomuto nedocházelo. Řešení vidím ve formě kariérního poradenství a celoživotního vzdělávání.</w:t>
      </w:r>
    </w:p>
    <w:p w14:paraId="0F9CF312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t> </w:t>
      </w:r>
    </w:p>
    <w:p w14:paraId="1325A872" w14:textId="7117C877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504E9020" wp14:editId="7AC4F5D4">
            <wp:extent cx="478790" cy="478790"/>
            <wp:effectExtent l="0" t="0" r="0" b="0"/>
            <wp:docPr id="2" name="Obrázek 2" descr="prava zv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ava zvi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 Práva zvířat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26BBEC04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Zákaz klecových chovů slepic od roku 2027 pokládám za jeden ze svých největších úspěchů v oblasti ochrany zvířat. I zákon uznává, že zvíře není věc a pociťuje bolest a utrpení, na druhou stranu ale reálně dovoluje jejich využívání jako výrobních jednotek či snadný zdroj výdělku. Zaměřím se na problematiku transportu živých </w:t>
      </w: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lastRenderedPageBreak/>
        <w:t>hospodářských zvířat na velké vzdálenosti, který mnohdy probíhá za pro zvířata velmi stresujících a nevyhovujících podmínek. Nezapomínám ani na zvířata ve městech, jsem iniciátorkou petice za realizaci psích hřišť na Praze 6.</w:t>
      </w:r>
    </w:p>
    <w:p w14:paraId="125A1DB0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t> </w:t>
      </w:r>
    </w:p>
    <w:p w14:paraId="2631A050" w14:textId="78F04093" w:rsidR="001F1CEF" w:rsidRPr="001F1CEF" w:rsidRDefault="001F1CEF" w:rsidP="001F1CEF">
      <w:pPr>
        <w:spacing w:after="0" w:line="240" w:lineRule="atLeast"/>
        <w:textAlignment w:val="baseline"/>
        <w:outlineLvl w:val="2"/>
        <w:rPr>
          <w:rFonts w:ascii="Roboto Condensed" w:eastAsia="Times New Roman" w:hAnsi="Roboto Condensed" w:cs="Times New Roman"/>
          <w:color w:val="020202"/>
          <w:sz w:val="33"/>
          <w:szCs w:val="33"/>
          <w:lang w:eastAsia="cs-CZ"/>
        </w:rPr>
      </w:pPr>
      <w:r w:rsidRPr="001F1CEF">
        <w:rPr>
          <w:rFonts w:ascii="Roboto Condensed" w:eastAsia="Times New Roman" w:hAnsi="Roboto Condensed" w:cs="Times New Roman"/>
          <w:b/>
          <w:bCs/>
          <w:noProof/>
          <w:color w:val="020202"/>
          <w:sz w:val="33"/>
          <w:szCs w:val="33"/>
          <w:bdr w:val="none" w:sz="0" w:space="0" w:color="auto" w:frame="1"/>
          <w:lang w:eastAsia="cs-CZ"/>
        </w:rPr>
        <w:drawing>
          <wp:inline distT="0" distB="0" distL="0" distR="0" wp14:anchorId="70FC0067" wp14:editId="3975D81A">
            <wp:extent cx="478790" cy="478790"/>
            <wp:effectExtent l="0" t="0" r="0" b="0"/>
            <wp:docPr id="1" name="Obrázek 1" descr="příst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řístu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CEF">
        <w:rPr>
          <w:rFonts w:ascii="Roboto Condensed" w:eastAsia="Times New Roman" w:hAnsi="Roboto Condensed" w:cs="Times New Roman"/>
          <w:b/>
          <w:bCs/>
          <w:color w:val="020202"/>
          <w:sz w:val="33"/>
          <w:szCs w:val="33"/>
          <w:bdr w:val="none" w:sz="0" w:space="0" w:color="auto" w:frame="1"/>
          <w:lang w:eastAsia="cs-CZ"/>
        </w:rPr>
        <w:t>  Digitalizace, participace, transparence</w:t>
      </w:r>
      <w:r w:rsidRPr="001F1CEF">
        <w:rPr>
          <w:rFonts w:ascii="Roboto Condensed" w:eastAsia="Times New Roman" w:hAnsi="Roboto Condensed" w:cs="Times New Roman"/>
          <w:color w:val="020202"/>
          <w:sz w:val="33"/>
          <w:szCs w:val="33"/>
          <w:bdr w:val="none" w:sz="0" w:space="0" w:color="auto" w:frame="1"/>
          <w:lang w:eastAsia="cs-CZ"/>
        </w:rPr>
        <w:t>:</w:t>
      </w:r>
    </w:p>
    <w:p w14:paraId="58DFD974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Tato témata kontinuálně doprovází celou mojí politickou kariéru a já jsem se vždy zasazovala o to, aby byla jejich myšlenka naplněna. Podporuji zprůhlednění </w:t>
      </w:r>
      <w:proofErr w:type="gramStart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veřejných  financí</w:t>
      </w:r>
      <w:proofErr w:type="gramEnd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. Jsem přesvědčena, že otevřenost je nejlepším lékem proti korupčnímu jednání </w:t>
      </w:r>
      <w:proofErr w:type="gramStart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a  plýtvání</w:t>
      </w:r>
      <w:proofErr w:type="gramEnd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 veřejnými penězi. Podporuji, aby systém </w:t>
      </w:r>
      <w:proofErr w:type="spellStart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CzechPointů</w:t>
      </w:r>
      <w:proofErr w:type="spellEnd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 plně nahradil obcházení úřadů při vyřizování běžné agendy. Podpořím občany v účasti na rozhodování o podobě svého okolí. </w:t>
      </w:r>
      <w:proofErr w:type="gramStart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Podkladové  dokumenty</w:t>
      </w:r>
      <w:proofErr w:type="gramEnd"/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 xml:space="preserve"> k územnímu rozvoji a plánované výstavbě musí umožňovat  jednoduché zapojení veřejnosti.</w:t>
      </w:r>
    </w:p>
    <w:p w14:paraId="1EA6206B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  <w:br/>
      </w:r>
    </w:p>
    <w:p w14:paraId="66366436" w14:textId="77777777" w:rsidR="001F1CEF" w:rsidRPr="001F1CEF" w:rsidRDefault="001F1CEF" w:rsidP="001F1CEF">
      <w:pPr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20202"/>
          <w:sz w:val="21"/>
          <w:szCs w:val="21"/>
          <w:lang w:eastAsia="cs-CZ"/>
        </w:rPr>
      </w:pPr>
      <w:r w:rsidRPr="001F1CEF">
        <w:rPr>
          <w:rFonts w:ascii="Roboto Condensed" w:eastAsia="Times New Roman" w:hAnsi="Roboto Condensed" w:cs="Times New Roman"/>
          <w:color w:val="020202"/>
          <w:sz w:val="21"/>
          <w:szCs w:val="21"/>
          <w:bdr w:val="none" w:sz="0" w:space="0" w:color="auto" w:frame="1"/>
          <w:lang w:eastAsia="cs-CZ"/>
        </w:rPr>
        <w:t>Svoje programové priority též představuji ve volebních novinách</w:t>
      </w:r>
      <w:r w:rsidRPr="001F1CEF">
        <w:rPr>
          <w:rFonts w:ascii="Roboto Condensed" w:eastAsia="Times New Roman" w:hAnsi="Roboto Condensed" w:cs="Times New Roman"/>
          <w:color w:val="800080"/>
          <w:sz w:val="21"/>
          <w:szCs w:val="21"/>
          <w:bdr w:val="none" w:sz="0" w:space="0" w:color="auto" w:frame="1"/>
          <w:lang w:eastAsia="cs-CZ"/>
        </w:rPr>
        <w:t> </w:t>
      </w:r>
      <w:r w:rsidRPr="001F1CEF">
        <w:rPr>
          <w:rFonts w:ascii="Roboto Condensed" w:eastAsia="Times New Roman" w:hAnsi="Roboto Condensed" w:cs="Times New Roman"/>
          <w:b/>
          <w:bCs/>
          <w:color w:val="800080"/>
          <w:sz w:val="21"/>
          <w:szCs w:val="21"/>
          <w:bdr w:val="none" w:sz="0" w:space="0" w:color="auto" w:frame="1"/>
          <w:lang w:eastAsia="cs-CZ"/>
        </w:rPr>
        <w:t>Energie do Senátu.</w:t>
      </w:r>
    </w:p>
    <w:p w14:paraId="71946AAE" w14:textId="77777777" w:rsidR="001F1CEF" w:rsidRPr="001F1CEF" w:rsidRDefault="001F1CEF" w:rsidP="001F1CEF"/>
    <w:sectPr w:rsidR="001F1CEF" w:rsidRPr="001F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EF"/>
    <w:rsid w:val="001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601F"/>
  <w15:chartTrackingRefBased/>
  <w15:docId w15:val="{8491E4A3-F5FA-4C7E-857C-EF63E5CD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1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F1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F1CE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jvnm2t">
    <w:name w:val="tojvnm2t"/>
    <w:basedOn w:val="Standardnpsmoodstavce"/>
    <w:rsid w:val="001F1CEF"/>
  </w:style>
  <w:style w:type="character" w:styleId="Siln">
    <w:name w:val="Strong"/>
    <w:basedOn w:val="Standardnpsmoodstavce"/>
    <w:uiPriority w:val="22"/>
    <w:qFormat/>
    <w:rsid w:val="001F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</dc:creator>
  <cp:keywords/>
  <dc:description/>
  <cp:lastModifiedBy>Dana B</cp:lastModifiedBy>
  <cp:revision>1</cp:revision>
  <dcterms:created xsi:type="dcterms:W3CDTF">2022-06-21T06:01:00Z</dcterms:created>
  <dcterms:modified xsi:type="dcterms:W3CDTF">2022-06-21T06:02:00Z</dcterms:modified>
</cp:coreProperties>
</file>