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i w:val="1"/>
          <w:color w:val="0000ff"/>
          <w:sz w:val="22"/>
          <w:szCs w:val="22"/>
        </w:rPr>
      </w:pPr>
      <w:bookmarkStart w:colFirst="0" w:colLast="0" w:name="_5b5z3sbch4t4" w:id="0"/>
      <w:bookmarkEnd w:id="0"/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Republikovému výboru je předkládán návrh změn v Organizačním řádu. Soubor předložených změn v sekci “Celostátní úroveň” reflektuje reálné a chystané změny kompetencí u Kanceláře strany a dále kompetencí jednotlivých odborů strany.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color w:val="0000ff"/>
          <w:rtl w:val="0"/>
        </w:rPr>
        <w:t xml:space="preserve">Změny v sekci “Komunikace a přístup k informacím” mají za cíl zpřehlednit text dané sekce za účelem větší srozumitelnosti. V nově vzniklém bodě (3) byl text novelizován na základě nových skutečností.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zggwsyiwbmj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Celostátní úroveň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5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1iv92lo1hsab" w:id="2"/>
      <w:bookmarkEnd w:id="2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10b Kancelář strany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0000ff"/>
        </w:rPr>
      </w:pPr>
      <w:r w:rsidDel="00000000" w:rsidR="00000000" w:rsidRPr="00000000">
        <w:rPr>
          <w:rtl w:val="0"/>
        </w:rPr>
        <w:t xml:space="preserve">(3) Kancelář strany má následující kompetence v oblasti administrativy: </w:t>
      </w:r>
      <w:r w:rsidDel="00000000" w:rsidR="00000000" w:rsidRPr="00000000">
        <w:rPr>
          <w:i w:val="1"/>
          <w:color w:val="0000ff"/>
          <w:rtl w:val="0"/>
        </w:rPr>
        <w:t xml:space="preserve">(odejmuté kompetence převzal Administrativní odbor)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a) fyzická správa členských přihlášek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b) organizace fyzického zasedání celostátního fóra s podporou administrativního odboru,</w:t>
      </w:r>
      <w:r w:rsidDel="00000000" w:rsidR="00000000" w:rsidRPr="00000000">
        <w:rPr>
          <w:i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a) správa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strike w:val="1"/>
          <w:color w:val="ff0000"/>
          <w:rtl w:val="0"/>
        </w:rPr>
        <w:t xml:space="preserve">spisové služby</w:t>
      </w:r>
      <w:r w:rsidDel="00000000" w:rsidR="00000000" w:rsidRPr="00000000">
        <w:rPr>
          <w:color w:val="222222"/>
          <w:rtl w:val="0"/>
        </w:rPr>
        <w:t xml:space="preserve">,</w:t>
      </w:r>
      <w:r w:rsidDel="00000000" w:rsidR="00000000" w:rsidRPr="00000000">
        <w:rPr>
          <w:rtl w:val="0"/>
        </w:rPr>
        <w:t xml:space="preserve">  datové schránky a </w:t>
      </w:r>
      <w:r w:rsidDel="00000000" w:rsidR="00000000" w:rsidRPr="00000000">
        <w:rPr>
          <w:strike w:val="1"/>
          <w:color w:val="ff0000"/>
          <w:rtl w:val="0"/>
        </w:rPr>
        <w:t xml:space="preserve">podatelen</w:t>
      </w:r>
      <w:r w:rsidDel="00000000" w:rsidR="00000000" w:rsidRPr="00000000">
        <w:rPr>
          <w:rtl w:val="0"/>
        </w:rPr>
        <w:t xml:space="preserve"> úřední korespondence strany,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 poskytování informací</w:t>
      </w:r>
      <w:hyperlink r:id="rId6">
        <w:r w:rsidDel="00000000" w:rsidR="00000000" w:rsidRPr="00000000">
          <w:rPr>
            <w:color w:val="1155cc"/>
            <w:u w:val="single"/>
            <w:vertAlign w:val="superscript"/>
            <w:rtl w:val="0"/>
          </w:rPr>
          <w:t xml:space="preserve">3)</w:t>
        </w:r>
      </w:hyperlink>
      <w:r w:rsidDel="00000000" w:rsidR="00000000" w:rsidRPr="00000000">
        <w:rPr>
          <w:rtl w:val="0"/>
        </w:rPr>
        <w:t xml:space="preserve"> (dokumentů) na celostátní úrovni,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dohled na provoz sídla strany,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d) plnění archivačních povinností podle zákona o archivnictví,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vydávání osvědčení navenek (§ 31),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koordinuje podporu činnosti strany a oblastních sdružení skrze jednotlivé odbory,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sprava sbírky vzorů a šablon právních dokumentů.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j) správa registru smluv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k) správa evidence kontaktů a schůzek</w:t>
      </w:r>
    </w:p>
    <w:p w:rsidR="00000000" w:rsidDel="00000000" w:rsidP="00000000" w:rsidRDefault="00000000" w:rsidRPr="00000000" w14:paraId="00000013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pnowuctslb12" w:id="3"/>
      <w:bookmarkEnd w:id="3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11 Mediální odbor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Mediální odbor má následující výlučné​ kompetence: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grafický manuál – podle vnitřního předpisu upravujícího symboly strany,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správa kontaktů na sdělovací prostředky na celostátní úrovni,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zvuková a grafická stránka webové prezentace a propagačních materiálů strany na celostátní úrovni.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Mediální odbor má následující další kompetence: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tiskové zprávy, stanoviska, videa, mediální kampaně a jiná veřejná prezentace týkající se celostátních témat,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správa celostátního úložiště grafických a jiných kreativních materiálů,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komunikační strategie a značka strany,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prezentace strany na celostátní úrovni na sociálních sítích,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propagační materiály a jejich distribuce na celostátní úrovni,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jednání se sdělovacími prostředky, mediálními agenturami a dalšími osobami, které odborně působí při mediální komunikaci,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g) sledování výstupů strany ve sdělovacích prostředcích a výstupů týkající se jejích politických cílů (monitoring),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h) medializace výsledků ostatních týmů,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i) správa celostátního webu strany,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j) školení mediální komunikace a mediálně odpovědného vystupování,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k) stanovení pravidel vnější komunikace pro členy strany.</w:t>
      </w:r>
    </w:p>
    <w:p w:rsidR="00000000" w:rsidDel="00000000" w:rsidP="00000000" w:rsidRDefault="00000000" w:rsidRPr="00000000" w14:paraId="00000024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mnbclyejnnpo" w:id="4"/>
      <w:bookmarkEnd w:id="4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12 Administrativní odbor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Administrativní odbor má následující výlučné​ kompetence: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vedení veřejného seznamu oblastních sdružení,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vedení údajů o registrovaných příznivcích a jejich registrace,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vedení veřejného seznamu členů a důvěrné vnitřní evidence s dalšími osobními údaji o členech,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vedení seznamu funkcí a týmů,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online a </w:t>
      </w:r>
      <w:r w:rsidDel="00000000" w:rsidR="00000000" w:rsidRPr="00000000">
        <w:rPr>
          <w:color w:val="ff0000"/>
          <w:rtl w:val="0"/>
        </w:rPr>
        <w:t xml:space="preserve">fyzická</w:t>
      </w:r>
      <w:r w:rsidDel="00000000" w:rsidR="00000000" w:rsidRPr="00000000">
        <w:rPr>
          <w:rtl w:val="0"/>
        </w:rPr>
        <w:t xml:space="preserve"> správa členských přihlášek,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úkoly v rámci ochrany před podvodným náborem členů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(§ 5 PCP)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1155cc"/>
        </w:rPr>
      </w:pPr>
      <w:r w:rsidDel="00000000" w:rsidR="00000000" w:rsidRPr="00000000">
        <w:rPr>
          <w:color w:val="1155cc"/>
          <w:u w:val="single"/>
          <w:rtl w:val="0"/>
        </w:rPr>
        <w:t xml:space="preserve">g) </w:t>
      </w:r>
      <w:r w:rsidDel="00000000" w:rsidR="00000000" w:rsidRPr="00000000">
        <w:rPr>
          <w:color w:val="ff0000"/>
          <w:rtl w:val="0"/>
        </w:rPr>
        <w:t xml:space="preserve">plnění archivačních povinností podle zákona o archivnictví.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Administrativní odbor má následující kompetence v oblasti informačních systémů strany: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správa internetového fóra,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předsedání jednání celostátního fóra na internetovém fóru,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organizace zasedání celostátního fóra – spolu s jeho organizátorem,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dohled nad důvěrností informací (§ 27) včetně ochrany osobních údajů ve straně a jejich poskytování oprávněným osobám,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správa sbírky předpisů,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f) správa registru smluv,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g) správa evidence kontaktů a schůzek,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h) správa projektového a úkolového systému,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i) správa spisové služby.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(3) Administrativní odbor má následující další kompetence: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dohled na administrativní přípravu voleb na celostátní úrovni,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obsazování okrskových volebních komisí,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tiskopis členské přihlášky a formulář registrovaného příznivce,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d) správa podatelny.</w:t>
      </w:r>
    </w:p>
    <w:p w:rsidR="00000000" w:rsidDel="00000000" w:rsidP="00000000" w:rsidRDefault="00000000" w:rsidRPr="00000000" w14:paraId="0000003C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j0dsm1ix1wao" w:id="5"/>
      <w:bookmarkEnd w:id="5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13 Technický odbor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(1) Technický odbor má následující výlučné ko​mpetence: </w:t>
      </w:r>
      <w:r w:rsidDel="00000000" w:rsidR="00000000" w:rsidRPr="00000000">
        <w:rPr>
          <w:i w:val="1"/>
          <w:color w:val="0000ff"/>
          <w:rtl w:val="0"/>
        </w:rPr>
        <w:t xml:space="preserve">(u odstraněného textu došlo k jeho přeformulování)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a) technický provoz všech systémů strany a dalších aplikací na serverech strany,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b) kybernetická bezpečnost.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a) vedení seznamu technických systémů využívaných stranou,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b) správa, provoz a technické provádění rozvoje technických systémů vlastněných stranou,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c) správa a provoz stranických serverů,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d) stanovení pravidel a opatření v oblasti kybernetické bezpečnosti,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e) vedení seznamu domén třetího řádu a dalších domén druhého řádu vlastněných stranou.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Technický odbor má následující další kompetence: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správa  </w:t>
      </w:r>
      <w:r w:rsidDel="00000000" w:rsidR="00000000" w:rsidRPr="00000000">
        <w:rPr>
          <w:strike w:val="1"/>
          <w:color w:val="ff0000"/>
          <w:rtl w:val="0"/>
        </w:rPr>
        <w:t xml:space="preserve">agregátoru finančních účtů a dalších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informačních</w:t>
      </w:r>
      <w:r w:rsidDel="00000000" w:rsidR="00000000" w:rsidRPr="00000000">
        <w:rPr>
          <w:rtl w:val="0"/>
        </w:rPr>
        <w:t xml:space="preserve"> systémů strany, které nespravuje jiný tým,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color w:val="ff0000"/>
          <w:rtl w:val="0"/>
        </w:rPr>
        <w:t xml:space="preserve">centrální nákup domén,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správa základní domény strany </w:t>
      </w:r>
      <w:r w:rsidDel="00000000" w:rsidR="00000000" w:rsidRPr="00000000">
        <w:rPr>
          <w:strike w:val="1"/>
          <w:color w:val="ff0000"/>
          <w:rtl w:val="0"/>
        </w:rPr>
        <w:t xml:space="preserve">pirati.cz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a technické zajištění správy celostátního webu,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c) seznamu domén třetího řádu a dalších domén druhého řádu vlastněných stranou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metodika tajného korespondenčního hlasování,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</w:t>
      </w:r>
      <w:r w:rsidDel="00000000" w:rsidR="00000000" w:rsidRPr="00000000">
        <w:rPr>
          <w:color w:val="ff0000"/>
          <w:rtl w:val="0"/>
        </w:rPr>
        <w:t xml:space="preserve">metodika</w:t>
      </w:r>
      <w:r w:rsidDel="00000000" w:rsidR="00000000" w:rsidRPr="00000000">
        <w:rPr>
          <w:rtl w:val="0"/>
        </w:rPr>
        <w:t xml:space="preserve"> losu na</w:t>
      </w:r>
      <w:r w:rsidDel="00000000" w:rsidR="00000000" w:rsidRPr="00000000">
        <w:rPr>
          <w:color w:val="ff0000"/>
          <w:rtl w:val="0"/>
        </w:rPr>
        <w:t xml:space="preserve"> technických </w:t>
      </w:r>
      <w:r w:rsidDel="00000000" w:rsidR="00000000" w:rsidRPr="00000000">
        <w:rPr>
          <w:rtl w:val="0"/>
        </w:rPr>
        <w:t xml:space="preserve">systémech strany.</w:t>
      </w:r>
    </w:p>
    <w:p w:rsidR="00000000" w:rsidDel="00000000" w:rsidP="00000000" w:rsidRDefault="00000000" w:rsidRPr="00000000" w14:paraId="0000004C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uhpd35jpyw3w" w:id="6"/>
      <w:bookmarkEnd w:id="6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16 Personální odbor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color w:val="0000ff"/>
        </w:rPr>
      </w:pPr>
      <w:r w:rsidDel="00000000" w:rsidR="00000000" w:rsidRPr="00000000">
        <w:rPr>
          <w:rtl w:val="0"/>
        </w:rPr>
        <w:t xml:space="preserve">(1) Personální odbor má následující </w:t>
      </w:r>
      <w:r w:rsidDel="00000000" w:rsidR="00000000" w:rsidRPr="00000000">
        <w:rPr>
          <w:b w:val="1"/>
          <w:rtl w:val="0"/>
        </w:rPr>
        <w:t xml:space="preserve">výlučné​</w:t>
      </w:r>
      <w:r w:rsidDel="00000000" w:rsidR="00000000" w:rsidRPr="00000000">
        <w:rPr>
          <w:rtl w:val="0"/>
        </w:rPr>
        <w:t xml:space="preserve"> kompetence: </w:t>
      </w:r>
      <w:r w:rsidDel="00000000" w:rsidR="00000000" w:rsidRPr="00000000">
        <w:rPr>
          <w:i w:val="1"/>
          <w:color w:val="0000ff"/>
          <w:rtl w:val="0"/>
        </w:rPr>
        <w:t xml:space="preserve">(u odstraněného textu došlo k jeho přeformulování)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a) vedení důvěrného seznamu dobrovolníků, do kterého se zapisují znalosti, dovednosti, schopnosti a nabídky pomoci od dobrovolníků na celostátní úrovni,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b) zajištění souladu uzavírání a ukončování smluv se zaměstnanci a dalšími, spolupracovníky se zákonem a vnitřními předpisy,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c) školení, vedení evidence a výkaznictví vyplývající z povinností zaměstnavatele,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d) povinné náležitosti výběrových řízení na místa zaměstnanců a dalších smluvních spolupracovníků.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a) vedení důvěrného seznamu dobrovolníků, do kterého se zapisují znalosti, dovednosti, schopnosti a nabídky pomoci od dobrovolníků na celostátní úrovni.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b) Odpovědnost za stanovení pravidel pro uzavírání smluv a za najímání dlouhodobých zaměstnanců a dalších spolupracovníků včetně vedení seznamu zájemců, za jejich centrální vedení a školení dané ze zákona,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color w:val="0000ff"/>
        </w:rPr>
      </w:pPr>
      <w:r w:rsidDel="00000000" w:rsidR="00000000" w:rsidRPr="00000000">
        <w:rPr>
          <w:rtl w:val="0"/>
        </w:rPr>
        <w:t xml:space="preserve">(2) Personální odbor má následující další kompetence: </w:t>
      </w:r>
      <w:r w:rsidDel="00000000" w:rsidR="00000000" w:rsidRPr="00000000">
        <w:rPr>
          <w:i w:val="1"/>
          <w:color w:val="0000ff"/>
          <w:rtl w:val="0"/>
        </w:rPr>
        <w:t xml:space="preserve">(u odstraněného textu došlo k jeho přeformulování, u kompetencí z bodu c) byl přeformulován text a související kompetence byla přemístěna do výlučných kompetencí 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a) správa projektového a úkolového systému,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a) vnitřní komunikace s členy a příznivci – rozesílání informací, fungování týmů, přenášení zkušeností na vyšší úroveň, retence a zpětná vazba,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ff0000"/>
          <w:rtl w:val="0"/>
        </w:rPr>
        <w:t xml:space="preserve">b) vedení a rozvoj sítě krajských koordinátorů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color w:val="ff0000"/>
          <w:rtl w:val="0"/>
        </w:rPr>
        <w:t xml:space="preserve">d) vedení sítě krajských koordinátorů,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trike w:val="1"/>
          <w:color w:val="ff0000"/>
        </w:rPr>
      </w:pPr>
      <w:r w:rsidDel="00000000" w:rsidR="00000000" w:rsidRPr="00000000">
        <w:rPr>
          <w:strike w:val="1"/>
          <w:color w:val="ff0000"/>
          <w:rtl w:val="0"/>
        </w:rPr>
        <w:t xml:space="preserve">c) zodpovědnost za najímání dlouhodobých zaměstnanců a dalších spolupracovníků včetně vedení seznamu zájemců, za jejich centrální vedení a školení dané ze zákona,c) zodpovědnost za najímání dlouhodobých zaměstnanců a dalších spolupracovníků včetně vedení seznamu zájemců, za jejich centrální vedení a školení,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) správa celostátního úložiště vzdělávacích materiálů a prezentací,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d) eviduje seznam týmů na krajské úrovni, </w:t>
      </w:r>
      <w:r w:rsidDel="00000000" w:rsidR="00000000" w:rsidRPr="00000000">
        <w:rPr>
          <w:strike w:val="1"/>
          <w:color w:val="ff0000"/>
          <w:rtl w:val="0"/>
        </w:rPr>
        <w:t xml:space="preserve">f) seznam týmů a aktivit na celostátní úrovni,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seznam volných míst, na které hledáme dobrovolníka nebo placeného člověka,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koordinace přijímacího procesu na celostátní úrovni a zapojení nováčků do činnosti strany,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g) organizuje školení zastupitelů, politiků a jiných členů a příznivců strany,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h) na žádost některého týmu pomáhá najít vhodného dobrovolníka na daný úkol.</w:t>
      </w:r>
    </w:p>
    <w:p w:rsidR="00000000" w:rsidDel="00000000" w:rsidP="00000000" w:rsidRDefault="00000000" w:rsidRPr="00000000" w14:paraId="0000005F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156w54q2ogi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Komunikace a přístup k informacím</w:t>
      </w:r>
    </w:p>
    <w:p w:rsidR="00000000" w:rsidDel="00000000" w:rsidP="00000000" w:rsidRDefault="00000000" w:rsidRPr="00000000" w14:paraId="00000060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hjityk7dcc00" w:id="8"/>
      <w:bookmarkEnd w:id="8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25 Zásady komunikace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strike w:val="1"/>
          <w:color w:val="ff0000"/>
        </w:rPr>
      </w:pPr>
      <w:r w:rsidDel="00000000" w:rsidR="00000000" w:rsidRPr="00000000">
        <w:rPr>
          <w:rtl w:val="0"/>
        </w:rPr>
        <w:t xml:space="preserve">(1) Není-li stanoveno či dohodnuto jinak, komunikujeme ve straně libovolným obecně přijatelným způsobem (ústně, po telefonu, </w:t>
      </w:r>
      <w:r w:rsidDel="00000000" w:rsidR="00000000" w:rsidRPr="00000000">
        <w:rPr>
          <w:color w:val="ff0000"/>
          <w:rtl w:val="0"/>
        </w:rPr>
        <w:t xml:space="preserve">soukromou zprávou, e-mailem</w:t>
      </w:r>
      <w:r w:rsidDel="00000000" w:rsidR="00000000" w:rsidRPr="00000000">
        <w:rPr>
          <w:rtl w:val="0"/>
        </w:rPr>
        <w:t xml:space="preserve">, na sociálních sítích, na systémech strany) a nevyžaduje se žádná zvláštní forma.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</w:t>
      </w:r>
      <w:r w:rsidDel="00000000" w:rsidR="00000000" w:rsidRPr="00000000">
        <w:rPr>
          <w:strike w:val="1"/>
          <w:color w:val="ff0000"/>
          <w:rtl w:val="0"/>
        </w:rPr>
        <w:t xml:space="preserve">Uvnitř strany</w:t>
      </w:r>
      <w:r w:rsidDel="00000000" w:rsidR="00000000" w:rsidRPr="00000000">
        <w:rPr>
          <w:rtl w:val="0"/>
        </w:rPr>
        <w:t xml:space="preserve"> Formální stranické záležitosti (podání, jednání, hlasování, ...) komunikujeme na systémech strany vyjma zvláště odůvodněných případů. </w:t>
      </w:r>
      <w:r w:rsidDel="00000000" w:rsidR="00000000" w:rsidRPr="00000000">
        <w:rPr>
          <w:strike w:val="1"/>
          <w:color w:val="ff0000"/>
          <w:rtl w:val="0"/>
        </w:rPr>
        <w:t xml:space="preserve"> lze komunikovat i elektronicky (např. soukromou zprávou, podatelnou, e-mailem, přes sociální sítě apod.).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>
          <w:strike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(3) Komunikace učiněná pod ověřenou stranickou identitou nebo identitou zaručenou některým ze států evropské unie se automaticky považuje za komunikaci autora.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trike w:val="1"/>
          <w:color w:val="ff0000"/>
          <w:rtl w:val="0"/>
        </w:rPr>
        <w:t xml:space="preserve">Komunikace učiněná pod jinou elektronickou identitou určitého člověka se považuje za jeho komunikaci, dokud není prokázán opak.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(3) Zpráva je doručena adresátovi okamžikem, jakmile se s ní mohl seznámit. Pokud jde o individuální věc, může adresát bez zbytečného odkladu namítnout a prokázat, že se se zprávou z vážného důvodu seznámil až později, a to pouze pokud za daný důvod nenese odpovědnost. Tím je zpráva doručena.</w:t>
      </w:r>
    </w:p>
    <w:p w:rsidR="00000000" w:rsidDel="00000000" w:rsidP="00000000" w:rsidRDefault="00000000" w:rsidRPr="00000000" w14:paraId="00000065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pypakm4nq67q" w:id="9"/>
      <w:bookmarkEnd w:id="9"/>
      <w:r w:rsidDel="00000000" w:rsidR="00000000" w:rsidRPr="00000000">
        <w:rPr>
          <w:i w:val="1"/>
          <w:color w:val="0000ff"/>
          <w:sz w:val="22"/>
          <w:szCs w:val="22"/>
          <w:rtl w:val="0"/>
        </w:rPr>
        <w:t xml:space="preserve">Dokument návrhu na další stránce pokračuje čistopisem příslušných paragrafů po přijetí navrhovaných změn.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poxeis7l3p3" w:id="10"/>
      <w:bookmarkEnd w:id="1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Celostátní úroveň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68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iivsr34sp32" w:id="11"/>
      <w:bookmarkEnd w:id="1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10b Kancelář strany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(3) Kancelář strany má následující kompetence v oblasti administrativy: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správa datové schránky a úřední korespondence strany,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 poskytování informací</w:t>
      </w:r>
      <w:hyperlink r:id="rId8">
        <w:r w:rsidDel="00000000" w:rsidR="00000000" w:rsidRPr="00000000">
          <w:rPr>
            <w:color w:val="1155cc"/>
            <w:u w:val="single"/>
            <w:vertAlign w:val="superscript"/>
            <w:rtl w:val="0"/>
          </w:rPr>
          <w:t xml:space="preserve">3)</w:t>
        </w:r>
      </w:hyperlink>
      <w:r w:rsidDel="00000000" w:rsidR="00000000" w:rsidRPr="00000000">
        <w:rPr>
          <w:rtl w:val="0"/>
        </w:rPr>
        <w:t xml:space="preserve"> (dokumentů) na celostátní úrovni,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dohled na provoz sídla strany,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vydávání osvědčení navenek (§ 31),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koordinuje podporu činnosti strany a oblastních sdružení skrze jednotlivé odbory,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sprava sbírky vzorů a šablon právních dokumentů.</w:t>
      </w:r>
    </w:p>
    <w:p w:rsidR="00000000" w:rsidDel="00000000" w:rsidP="00000000" w:rsidRDefault="00000000" w:rsidRPr="00000000" w14:paraId="00000071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2laj00e3duxv" w:id="12"/>
      <w:bookmarkEnd w:id="12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11 Mediální odbor</w:t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Mediální odbor má následující výlučné​ kompetence: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grafický manuál – podle vnitřního předpisu upravujícího symboly strany,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správa kontaktů na sdělovací prostředky na celostátní úrovni,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zvuková a grafická stránka webové prezentace a propagačních materiálů strany na celostátní úrovni.</w:t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Mediální odbor má následující další kompetence: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tiskové zprávy, stanoviska, videa, mediální kampaně a jiná veřejná prezentace týkající se celostátních témat,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správa celostátního úložiště grafických a jiných kreativních materiálů,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komunikační strategie a značka strany,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prezentace strany na celostátní úrovni na sociálních sítích,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propagační materiály a jejich distribuce na celostátní úrovni,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jednání se sdělovacími prostředky, mediálními agenturami a dalšími osobami, které odborně působí při mediální komunikaci,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g) sledování výstupů strany ve sdělovacích prostředcích a výstupů týkající se jejích politických cílů (monitoring),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h) medializace výsledků ostatních týmů,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i) správa celostátního webu strany,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j) školení mediální komunikace a mediálně odpovědného vystupování,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k) stanovení pravidel vnější komunikace pro členy strany.</w:t>
      </w:r>
    </w:p>
    <w:p w:rsidR="00000000" w:rsidDel="00000000" w:rsidP="00000000" w:rsidRDefault="00000000" w:rsidRPr="00000000" w14:paraId="00000082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npd61c5y61zh" w:id="13"/>
      <w:bookmarkEnd w:id="13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12 Administrativní odbor</w:t>
      </w:r>
    </w:p>
    <w:p w:rsidR="00000000" w:rsidDel="00000000" w:rsidP="00000000" w:rsidRDefault="00000000" w:rsidRPr="00000000" w14:paraId="0000008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Administrativní odbor má následující výlučné​ kompetence: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vedení veřejného seznamu oblastních sdružení,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vedení údajů o registrovaných příznivcích a jejich registrace,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vedení veřejného seznamu členů a důvěrné vnitřní evidence s dalšími osobními údaji o členech,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vedení seznamu funkcí a týmů,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online a fyzická správa členských přihlášek,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úkoly v rámci ochrany před podvodným náborem členů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(§ 5 PCP)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1155cc"/>
        </w:rPr>
      </w:pPr>
      <w:r w:rsidDel="00000000" w:rsidR="00000000" w:rsidRPr="00000000">
        <w:rPr>
          <w:color w:val="1155cc"/>
          <w:u w:val="single"/>
          <w:rtl w:val="0"/>
        </w:rPr>
        <w:t xml:space="preserve">g) </w:t>
      </w:r>
      <w:r w:rsidDel="00000000" w:rsidR="00000000" w:rsidRPr="00000000">
        <w:rPr>
          <w:rtl w:val="0"/>
        </w:rPr>
        <w:t xml:space="preserve">plnění archivačních povinností podle zákona o archivnictví.</w:t>
      </w:r>
    </w:p>
    <w:p w:rsidR="00000000" w:rsidDel="00000000" w:rsidP="00000000" w:rsidRDefault="00000000" w:rsidRPr="00000000" w14:paraId="0000008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Administrativní odbor má následující kompetence v oblasti informačních systémů strany: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správa internetového fóra,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předsedání jednání celostátního fóra na internetovém fóru,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organizace zasedání celostátního fóra – spolu s jeho organizátorem,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dohled nad důvěrností informací (§ 27) včetně ochrany osobních údajů ve straně a jejich poskytování oprávněným osobám,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správa sbírky předpisů,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správa registru smluv,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g) správa evidence kontaktů a schůzek,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h) správa projektového a úkolového systému,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i) správa spisové služby.</w:t>
      </w:r>
    </w:p>
    <w:p w:rsidR="00000000" w:rsidDel="00000000" w:rsidP="00000000" w:rsidRDefault="00000000" w:rsidRPr="00000000" w14:paraId="0000009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(3) Administrativní odbor má následující další kompetence:</w:t>
      </w:r>
    </w:p>
    <w:p w:rsidR="00000000" w:rsidDel="00000000" w:rsidP="00000000" w:rsidRDefault="00000000" w:rsidRPr="00000000" w14:paraId="00000096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dohled na administrativní přípravu voleb na celostátní úrovni,</w:t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obsazování okrskových volebních komisí,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tiskopis členské přihlášky a formulář registrovaného příznivce,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správa podatelny.</w:t>
      </w:r>
    </w:p>
    <w:p w:rsidR="00000000" w:rsidDel="00000000" w:rsidP="00000000" w:rsidRDefault="00000000" w:rsidRPr="00000000" w14:paraId="0000009A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ylde22x4jr4b" w:id="14"/>
      <w:bookmarkEnd w:id="14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13 Technický odbor</w:t>
      </w:r>
    </w:p>
    <w:p w:rsidR="00000000" w:rsidDel="00000000" w:rsidP="00000000" w:rsidRDefault="00000000" w:rsidRPr="00000000" w14:paraId="0000009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Technický odbor má následující výlučné ko​mpetence: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vedení seznamu technických systémů využívaných stranou,</w:t>
      </w:r>
    </w:p>
    <w:p w:rsidR="00000000" w:rsidDel="00000000" w:rsidP="00000000" w:rsidRDefault="00000000" w:rsidRPr="00000000" w14:paraId="0000009D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správa, provoz a technické provádění rozvoje technických systémů vlastněných stranou,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správa a provoz stranických serverů,</w:t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stanovení pravidel a opatření v oblasti kybernetické bezpečnosti,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vedení seznamu domén třetího řádu a dalších domén druhého řádu vlastněných stranou.</w:t>
      </w:r>
    </w:p>
    <w:p w:rsidR="00000000" w:rsidDel="00000000" w:rsidP="00000000" w:rsidRDefault="00000000" w:rsidRPr="00000000" w14:paraId="000000A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Technický odbor má následující další kompetence: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správa informačních systémů strany, které nespravuje jiný tým,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b) centrální nákup domén,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c) správa základní domény strany a technické zajištění správy celostátního webu,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metodika tajného korespondenčního hlasování,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metodika losu na technických systémech strany.</w:t>
      </w:r>
    </w:p>
    <w:p w:rsidR="00000000" w:rsidDel="00000000" w:rsidP="00000000" w:rsidRDefault="00000000" w:rsidRPr="00000000" w14:paraId="000000A7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gzuhumlts4vp" w:id="15"/>
      <w:bookmarkEnd w:id="15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16 Personální odbor</w:t>
      </w:r>
    </w:p>
    <w:p w:rsidR="00000000" w:rsidDel="00000000" w:rsidP="00000000" w:rsidRDefault="00000000" w:rsidRPr="00000000" w14:paraId="000000A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Personální odbor má následující </w:t>
      </w:r>
      <w:r w:rsidDel="00000000" w:rsidR="00000000" w:rsidRPr="00000000">
        <w:rPr>
          <w:b w:val="1"/>
          <w:rtl w:val="0"/>
        </w:rPr>
        <w:t xml:space="preserve">výlučné​</w:t>
      </w:r>
      <w:r w:rsidDel="00000000" w:rsidR="00000000" w:rsidRPr="00000000">
        <w:rPr>
          <w:rtl w:val="0"/>
        </w:rPr>
        <w:t xml:space="preserve"> kompetence: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a) vedení důvěrného seznamu dobrovolníků, do kterého se zapisují znalosti, dovednosti, schopnosti a nabídky pomoci od dobrovolníků na celostátní úrovni,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b) zajištění souladu uzavírání a ukončování smluv se zaměstnanci a dalšími, spolupracovníky se zákonem a vnitřními předpisy,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c) školení, vedení evidence a výkaznictví vyplývající z povinností zaměstnavatele,</w:t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d) povinné náležitosti výběrových řízení na místa zaměstnanců a dalších smluvních spolupracovníků.</w:t>
      </w:r>
    </w:p>
    <w:p w:rsidR="00000000" w:rsidDel="00000000" w:rsidP="00000000" w:rsidRDefault="00000000" w:rsidRPr="00000000" w14:paraId="000000A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Personální odbor má následující další kompetence: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a) vnitřní komunikace s členy a příznivci – rozesílání informací, fungování týmů, přenášení zkušeností na vyšší úroveň, retence a zpětná vazba,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d) vedení a rozvoj sítě krajských koordinátorů,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e) správa celostátního úložiště vzdělávacích materiálů a prezentací,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f) eviduje seznam týmů na krajské úrovni,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g) seznam volných míst, na které hledáme dobrovolníka nebo placeného člověka,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h) koordinace přijímacího procesu na celostátní úrovni a zapojení nováčků do činnosti strany,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i) organizuje školení zastupitelů, politiků a jiných členů a příznivců strany,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j) na žádost některého týmu pomáhá najít vhodného dobrovolníka na daný úkol.</w:t>
      </w:r>
    </w:p>
    <w:p w:rsidR="00000000" w:rsidDel="00000000" w:rsidP="00000000" w:rsidRDefault="00000000" w:rsidRPr="00000000" w14:paraId="000000B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mf3lwstix051" w:id="16"/>
      <w:bookmarkEnd w:id="1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Komunikace a přístup k informacím</w:t>
      </w:r>
    </w:p>
    <w:p w:rsidR="00000000" w:rsidDel="00000000" w:rsidP="00000000" w:rsidRDefault="00000000" w:rsidRPr="00000000" w14:paraId="000000B7">
      <w:pPr>
        <w:pStyle w:val="Heading5"/>
        <w:keepNext w:val="0"/>
        <w:keepLines w:val="0"/>
        <w:spacing w:after="40" w:before="220" w:lineRule="auto"/>
        <w:rPr>
          <w:b w:val="1"/>
          <w:color w:val="000000"/>
          <w:sz w:val="20"/>
          <w:szCs w:val="20"/>
        </w:rPr>
      </w:pPr>
      <w:bookmarkStart w:colFirst="0" w:colLast="0" w:name="_azasc0rfft0c" w:id="17"/>
      <w:bookmarkEnd w:id="17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§ 25 Zásady komunikace</w:t>
      </w:r>
    </w:p>
    <w:p w:rsidR="00000000" w:rsidDel="00000000" w:rsidP="00000000" w:rsidRDefault="00000000" w:rsidRPr="00000000" w14:paraId="000000B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(1) Není-li stanoveno či dohodnuto jinak, komunikujeme ve straně libovolným obecně přijatelným způsobem (ústně, po telefonu, soukromou zprávou, e-mailem, na sociálních sítích, na systémech strany) a nevyžaduje se žádná zvláštní forma.</w:t>
      </w:r>
    </w:p>
    <w:p w:rsidR="00000000" w:rsidDel="00000000" w:rsidP="00000000" w:rsidRDefault="00000000" w:rsidRPr="00000000" w14:paraId="000000B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(2) Formální stranické záležitosti (podání, jednání, hlasování, ...) komunikujeme na systémech strany vyjma zvláště odůvodněných případů.</w:t>
      </w:r>
    </w:p>
    <w:p w:rsidR="00000000" w:rsidDel="00000000" w:rsidP="00000000" w:rsidRDefault="00000000" w:rsidRPr="00000000" w14:paraId="000000B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(3) Komunikace učiněná pod ověřenou stranickou identitou nebo identitou zaručenou některým ze států evropské unie se automaticky považuje za komunikaci autora. </w:t>
      </w:r>
    </w:p>
    <w:p w:rsidR="00000000" w:rsidDel="00000000" w:rsidP="00000000" w:rsidRDefault="00000000" w:rsidRPr="00000000" w14:paraId="000000B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(3) Zpráva je doručena adresátovi okamžikem, jakmile se s ní mohl seznámit. Pokud jde o individuální věc, může adresát bez zbytečného odkladu namítnout a prokázat, že se se zprávou z vážného důvodu seznámil až později, a to pouze pokud za daný důvod nenese odpovědnost. Tím je zpráva doručena.</w:t>
      </w:r>
    </w:p>
    <w:p w:rsidR="00000000" w:rsidDel="00000000" w:rsidP="00000000" w:rsidRDefault="00000000" w:rsidRPr="00000000" w14:paraId="000000B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ki.pirati.cz/rules/pcp#zakaz_podvodneho_naboru_clen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akonyprolidi.cz/cs/1999-106" TargetMode="External"/><Relationship Id="rId7" Type="http://schemas.openxmlformats.org/officeDocument/2006/relationships/hyperlink" Target="https://wiki.pirati.cz/rules/pcp#zakaz_podvodneho_naboru_clenu" TargetMode="External"/><Relationship Id="rId8" Type="http://schemas.openxmlformats.org/officeDocument/2006/relationships/hyperlink" Target="https://www.zakonyprolidi.cz/cs/1999-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