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Bebas Neue" w:cs="Bebas Neue" w:eastAsia="Bebas Neue" w:hAnsi="Bebas Neue"/>
          <w:b w:val="1"/>
          <w:sz w:val="72"/>
          <w:szCs w:val="72"/>
        </w:rPr>
      </w:pPr>
      <w:bookmarkStart w:colFirst="0" w:colLast="0" w:name="_fj2lzhiub41d" w:id="0"/>
      <w:bookmarkEnd w:id="0"/>
      <w:r w:rsidDel="00000000" w:rsidR="00000000" w:rsidRPr="00000000">
        <w:rPr>
          <w:rFonts w:ascii="Bebas Neue" w:cs="Bebas Neue" w:eastAsia="Bebas Neue" w:hAnsi="Bebas Neue"/>
          <w:b w:val="1"/>
          <w:sz w:val="72"/>
          <w:szCs w:val="72"/>
          <w:rtl w:val="0"/>
        </w:rPr>
        <w:t xml:space="preserve">Priority Pirátského vyjednávání</w:t>
      </w:r>
    </w:p>
    <w:p w:rsidR="00000000" w:rsidDel="00000000" w:rsidP="00000000" w:rsidRDefault="00000000" w:rsidRPr="00000000" w14:paraId="00000002">
      <w:pPr>
        <w:pStyle w:val="Subtitle"/>
        <w:jc w:val="center"/>
        <w:rPr>
          <w:rFonts w:ascii="Roboto Condensed" w:cs="Roboto Condensed" w:eastAsia="Roboto Condensed" w:hAnsi="Roboto Condensed"/>
          <w:sz w:val="24"/>
          <w:szCs w:val="24"/>
        </w:rPr>
      </w:pPr>
      <w:bookmarkStart w:colFirst="0" w:colLast="0" w:name="_5kb4l41st52j" w:id="1"/>
      <w:bookmarkEnd w:id="1"/>
      <w:r w:rsidDel="00000000" w:rsidR="00000000" w:rsidRPr="00000000">
        <w:rPr>
          <w:rFonts w:ascii="Roboto Condensed" w:cs="Roboto Condensed" w:eastAsia="Roboto Condensed" w:hAnsi="Roboto Condensed"/>
          <w:sz w:val="24"/>
          <w:szCs w:val="24"/>
          <w:rtl w:val="0"/>
        </w:rPr>
        <w:t xml:space="preserve">Dokument ke schválení KF Jčk</w:t>
        <w:br w:type="textWrapping"/>
        <w:t xml:space="preserve">zpracoval TGJ</w:t>
      </w:r>
      <w:r w:rsidDel="00000000" w:rsidR="00000000" w:rsidRPr="00000000">
        <w:rPr>
          <w:rtl w:val="0"/>
        </w:rPr>
      </w:r>
    </w:p>
    <w:tbl>
      <w:tblPr>
        <w:tblStyle w:val="Table1"/>
        <w:tblW w:w="10395.0" w:type="dxa"/>
        <w:jc w:val="left"/>
        <w:tblInd w:w="-725.0" w:type="dxa"/>
        <w:tblBorders>
          <w:top w:color="ffffff" w:space="0" w:sz="6" w:val="single"/>
          <w:left w:color="ffffff" w:space="0" w:sz="6" w:val="single"/>
          <w:bottom w:color="ffffff" w:space="0" w:sz="6" w:val="single"/>
          <w:right w:color="ffffff" w:space="0" w:sz="6" w:val="single"/>
          <w:insideH w:color="ffffff" w:space="0" w:sz="6" w:val="single"/>
          <w:insideV w:color="ffffff" w:space="0" w:sz="6" w:val="single"/>
        </w:tblBorders>
        <w:tblLayout w:type="fixed"/>
        <w:tblLook w:val="0600"/>
      </w:tblPr>
      <w:tblGrid>
        <w:gridCol w:w="2295"/>
        <w:gridCol w:w="8100"/>
        <w:tblGridChange w:id="0">
          <w:tblGrid>
            <w:gridCol w:w="2295"/>
            <w:gridCol w:w="8100"/>
          </w:tblGrid>
        </w:tblGridChange>
      </w:tblGrid>
      <w:tr>
        <w:trPr>
          <w:trHeight w:val="120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3">
            <w:pPr>
              <w:pStyle w:val="Heading3"/>
              <w:jc w:val="center"/>
              <w:rPr>
                <w:rFonts w:ascii="Bebas Neue" w:cs="Bebas Neue" w:eastAsia="Bebas Neue" w:hAnsi="Bebas Neue"/>
                <w:b w:val="1"/>
                <w:color w:val="000000"/>
                <w:sz w:val="48"/>
                <w:szCs w:val="48"/>
              </w:rPr>
            </w:pPr>
            <w:bookmarkStart w:colFirst="0" w:colLast="0" w:name="_hjpq2nmgjm3b" w:id="2"/>
            <w:bookmarkEnd w:id="2"/>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4">
            <w:pPr>
              <w:pStyle w:val="Heading3"/>
              <w:jc w:val="left"/>
              <w:rPr>
                <w:rFonts w:ascii="Arial" w:cs="Arial" w:eastAsia="Arial" w:hAnsi="Arial"/>
                <w:sz w:val="20"/>
                <w:szCs w:val="20"/>
              </w:rPr>
            </w:pPr>
            <w:bookmarkStart w:colFirst="0" w:colLast="0" w:name="_9xlixm6886zr" w:id="3"/>
            <w:bookmarkEnd w:id="3"/>
            <w:r w:rsidDel="00000000" w:rsidR="00000000" w:rsidRPr="00000000">
              <w:rPr>
                <w:rtl w:val="0"/>
              </w:rPr>
              <w:t xml:space="preserve">Bezpečnost</w:t>
            </w:r>
            <w:r w:rsidDel="00000000" w:rsidR="00000000" w:rsidRPr="00000000">
              <w:rPr>
                <w:rtl w:val="0"/>
              </w:rPr>
            </w:r>
          </w:p>
        </w:tc>
      </w:tr>
      <w:tr>
        <w:trPr>
          <w:trHeight w:val="120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5">
            <w:pPr>
              <w:pStyle w:val="Heading2"/>
              <w:rPr>
                <w:b w:val="1"/>
                <w:sz w:val="28"/>
                <w:szCs w:val="28"/>
              </w:rPr>
            </w:pPr>
            <w:bookmarkStart w:colFirst="0" w:colLast="0" w:name="_2u3fnr2tm64v" w:id="4"/>
            <w:bookmarkEnd w:id="4"/>
            <w:r w:rsidDel="00000000" w:rsidR="00000000" w:rsidRPr="00000000">
              <w:rPr>
                <w:rtl w:val="0"/>
              </w:rPr>
              <w:t xml:space="preserve">Komise pro bezpečnost</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Komisi pro bezpečnost. Ta se bude zabývat oblastmi sociálního vyloučení a jejím cílem bude koncepčně pomáhat v zamezování vzniku kriminality v obcích formou ucelené koncepce, financování dotačních preventivních titulů a propojováním fungujících přístupů napříč krajem.</w:t>
            </w:r>
          </w:p>
        </w:tc>
      </w:tr>
      <w:tr>
        <w:trPr>
          <w:trHeight w:val="187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7">
            <w:pPr>
              <w:pStyle w:val="Heading2"/>
              <w:rPr/>
            </w:pPr>
            <w:bookmarkStart w:colFirst="0" w:colLast="0" w:name="_2u3fnr2tm64v" w:id="4"/>
            <w:bookmarkEnd w:id="4"/>
            <w:r w:rsidDel="00000000" w:rsidR="00000000" w:rsidRPr="00000000">
              <w:rPr>
                <w:rtl w:val="0"/>
              </w:rPr>
              <w:t xml:space="preserve">Dotace proti hrozbám 21. století</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Dotace na obranu proti hrozbám 21. století. Internet se stal dominantním médiem, který však skrývá široké spektrum hrozeb. Velké nebezpečí hrozí zejména kritickým skupinám obyvatelstva, jako jsou děti a senioři. Proto se budeme intenzivně věnovat školení občanů v oblasti kybernetické bezpečnosti. Na nejvhodnější střední škole zavedeme obor kyberbezpečnosti, který bude ostatním školám rovněž dodávat metodickou a informační podporu.</w:t>
            </w:r>
          </w:p>
        </w:tc>
      </w:tr>
      <w:tr>
        <w:trPr>
          <w:trHeight w:val="160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9">
            <w:pPr>
              <w:pStyle w:val="Heading2"/>
              <w:rPr/>
            </w:pPr>
            <w:bookmarkStart w:colFirst="0" w:colLast="0" w:name="_2u3fnr2tm64v" w:id="4"/>
            <w:bookmarkEnd w:id="4"/>
            <w:r w:rsidDel="00000000" w:rsidR="00000000" w:rsidRPr="00000000">
              <w:rPr>
                <w:rtl w:val="0"/>
              </w:rPr>
              <w:t xml:space="preserve">Kompetentní přístup k drogové problematice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Kompetentní přístup k drogové problematice. Výzkumy dlouhodobě naznačují, že řada preventivních programů v oblasti drog je neúčinných, přesto na ně obecní rozpočty neustále plýtvají množstvím veřejných peněz. Podpoříme opravdu kvalitní programy v oblasti drogové prevence - zaměříme se zejména na vědecká data o účincích těchto programů. Nebudeme se řídit pocity.</w:t>
            </w:r>
          </w:p>
        </w:tc>
      </w:tr>
      <w:tr>
        <w:trPr>
          <w:trHeight w:val="1155"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B">
            <w:pPr>
              <w:pStyle w:val="Heading2"/>
              <w:widowControl w:val="0"/>
              <w:rPr/>
            </w:pPr>
            <w:bookmarkStart w:colFirst="0" w:colLast="0" w:name="_2u3fnr2tm64v" w:id="4"/>
            <w:bookmarkEnd w:id="4"/>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C">
            <w:pPr>
              <w:pStyle w:val="Heading3"/>
              <w:widowControl w:val="0"/>
              <w:rPr>
                <w:rFonts w:ascii="Arial" w:cs="Arial" w:eastAsia="Arial" w:hAnsi="Arial"/>
                <w:sz w:val="20"/>
                <w:szCs w:val="20"/>
              </w:rPr>
            </w:pPr>
            <w:bookmarkStart w:colFirst="0" w:colLast="0" w:name="_y29va1jeckgy" w:id="5"/>
            <w:bookmarkEnd w:id="5"/>
            <w:r w:rsidDel="00000000" w:rsidR="00000000" w:rsidRPr="00000000">
              <w:rPr>
                <w:rtl w:val="0"/>
              </w:rPr>
              <w:t xml:space="preserve">Cestovní ruch</w:t>
            </w:r>
            <w:r w:rsidDel="00000000" w:rsidR="00000000" w:rsidRPr="00000000">
              <w:rPr>
                <w:rtl w:val="0"/>
              </w:rPr>
            </w:r>
          </w:p>
        </w:tc>
      </w:tr>
      <w:tr>
        <w:trPr>
          <w:trHeight w:val="72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D">
            <w:pPr>
              <w:pStyle w:val="Heading2"/>
              <w:rPr/>
            </w:pPr>
            <w:bookmarkStart w:colFirst="0" w:colLast="0" w:name="_2u3fnr2tm64v" w:id="4"/>
            <w:bookmarkEnd w:id="4"/>
            <w:r w:rsidDel="00000000" w:rsidR="00000000" w:rsidRPr="00000000">
              <w:rPr>
                <w:rtl w:val="0"/>
              </w:rPr>
              <w:t xml:space="preserve">Detailní vyúčtování akcí kraje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Veřejný přístup k podrobnému vyúčtování z akcí pořádaných krajem.</w:t>
            </w:r>
          </w:p>
        </w:tc>
      </w:tr>
      <w:tr>
        <w:trPr>
          <w:trHeight w:val="103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F">
            <w:pPr>
              <w:pStyle w:val="Heading2"/>
              <w:rPr/>
            </w:pPr>
            <w:bookmarkStart w:colFirst="0" w:colLast="0" w:name="_2u3fnr2tm64v" w:id="4"/>
            <w:bookmarkEnd w:id="4"/>
            <w:r w:rsidDel="00000000" w:rsidR="00000000" w:rsidRPr="00000000">
              <w:rPr>
                <w:rtl w:val="0"/>
              </w:rPr>
              <w:t xml:space="preserve">Stimulační program pro turistickou sezónu 20/21</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Vytvoření stimulačního dotačního programu pro sezónu zima/jaro 2020/2021 pro přilákání především tuzemských turistů. Zapojení a propagace jihočeských atraktivit (výlovy rybníků, vánoční trhy, lyžařské areály...)</w:t>
            </w:r>
          </w:p>
        </w:tc>
      </w:tr>
      <w:tr>
        <w:trPr>
          <w:trHeight w:val="210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1">
            <w:pPr>
              <w:pStyle w:val="Heading2"/>
              <w:rPr/>
            </w:pPr>
            <w:bookmarkStart w:colFirst="0" w:colLast="0" w:name="_2u3fnr2tm64v" w:id="4"/>
            <w:bookmarkEnd w:id="4"/>
            <w:r w:rsidDel="00000000" w:rsidR="00000000" w:rsidRPr="00000000">
              <w:rPr>
                <w:rtl w:val="0"/>
              </w:rPr>
              <w:t xml:space="preserve">Audit a transformace JCCR</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Nastavení hodnotících kritérií činnosti Jihočeské centrály cestovního ruchu (JCCR) na základě tvrdých dat, (např. počet strávených nocí a útrata turistů na osobu a den), provedení hloubkového auditu hospodaření JCCR, a výši poskytnutých finančních prostředků JCCR závislou na výkonu za předchozí období. Transformaci JCCR na skutečného partnera všech podnikatelů v cestovním ruchu v kraji (např. sama aktivně</w:t>
            </w:r>
          </w:p>
          <w:p w:rsidR="00000000" w:rsidDel="00000000" w:rsidP="00000000" w:rsidRDefault="00000000" w:rsidRPr="00000000" w14:paraId="0000001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vyhledává nové příležitosti a propojuje je s podnikatelskými subjekty).</w:t>
            </w:r>
          </w:p>
        </w:tc>
      </w:tr>
      <w:tr>
        <w:trPr>
          <w:trHeight w:val="1875"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4">
            <w:pPr>
              <w:pStyle w:val="Heading2"/>
              <w:widowControl w:val="0"/>
              <w:rPr/>
            </w:pPr>
            <w:bookmarkStart w:colFirst="0" w:colLast="0" w:name="_2u3fnr2tm64v" w:id="4"/>
            <w:bookmarkEnd w:id="4"/>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5">
            <w:pPr>
              <w:pStyle w:val="Heading3"/>
              <w:widowControl w:val="0"/>
              <w:rPr>
                <w:rFonts w:ascii="Arial" w:cs="Arial" w:eastAsia="Arial" w:hAnsi="Arial"/>
                <w:sz w:val="20"/>
                <w:szCs w:val="20"/>
              </w:rPr>
            </w:pPr>
            <w:bookmarkStart w:colFirst="0" w:colLast="0" w:name="_z3fb7kpmzubb" w:id="6"/>
            <w:bookmarkEnd w:id="6"/>
            <w:r w:rsidDel="00000000" w:rsidR="00000000" w:rsidRPr="00000000">
              <w:rPr>
                <w:rtl w:val="0"/>
              </w:rPr>
              <w:t xml:space="preserve">Doprava</w:t>
            </w:r>
            <w:r w:rsidDel="00000000" w:rsidR="00000000" w:rsidRPr="00000000">
              <w:rPr>
                <w:rtl w:val="0"/>
              </w:rPr>
            </w:r>
          </w:p>
        </w:tc>
      </w:tr>
      <w:tr>
        <w:trPr>
          <w:trHeight w:val="144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6">
            <w:pPr>
              <w:pStyle w:val="Heading2"/>
              <w:rPr/>
            </w:pPr>
            <w:bookmarkStart w:colFirst="0" w:colLast="0" w:name="_2u3fnr2tm64v" w:id="4"/>
            <w:bookmarkEnd w:id="4"/>
            <w:r w:rsidDel="00000000" w:rsidR="00000000" w:rsidRPr="00000000">
              <w:rPr>
                <w:rtl w:val="0"/>
              </w:rPr>
              <w:t xml:space="preserve">Integrovaný dopravní systém</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Celokrajský integrovaný dopravní systém. Jednotlivé spoje budou provázané a cestujícím bude stačit jediná jízdenka bez ohledu na dopravce.Jednorázové i časové jízdenky. Pro cestování si nebude nutné pořizovat další kartu. Půjde platit bezkontaktní platební kartou nebo mobilní aplikací. Cenovou atraktivitu integrovaného dopravního systému, jeho jednoduchost a vstřícnost pro uživatele</w:t>
            </w:r>
          </w:p>
        </w:tc>
      </w:tr>
      <w:tr>
        <w:trPr>
          <w:trHeight w:val="16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8">
            <w:pPr>
              <w:pStyle w:val="Heading2"/>
              <w:widowControl w:val="0"/>
              <w:jc w:val="right"/>
              <w:rPr>
                <w:b w:val="1"/>
              </w:rPr>
            </w:pPr>
            <w:bookmarkStart w:colFirst="0" w:colLast="0" w:name="_xmafiul6ry4e" w:id="7"/>
            <w:bookmarkEnd w:id="7"/>
            <w:r w:rsidDel="00000000" w:rsidR="00000000" w:rsidRPr="00000000">
              <w:rPr>
                <w:b w:val="1"/>
                <w:rtl w:val="0"/>
              </w:rPr>
              <w:t xml:space="preserve">Letiste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Zastavení dalšího financování letiště v Plané u Českých Budějovic, ukáže-li se jako neperspektivní a ztrátové. Aktivně nastartujeme proces hledání nového využití hodnotného areálu s respektem k již vybudované infrastruktuře tak, aby byl přínosem pro občany i firmy a z černé díry na peníze se stal zdrojem benefitů pro kraj a kvalifikovaných pracovních míst pro jeho obyvatele.</w:t>
            </w:r>
          </w:p>
        </w:tc>
      </w:tr>
      <w:tr>
        <w:trPr>
          <w:trHeight w:val="121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A">
            <w:pPr>
              <w:pStyle w:val="Heading2"/>
              <w:rPr/>
            </w:pPr>
            <w:bookmarkStart w:colFirst="0" w:colLast="0" w:name="_2u3fnr2tm64v" w:id="4"/>
            <w:bookmarkEnd w:id="4"/>
            <w:r w:rsidDel="00000000" w:rsidR="00000000" w:rsidRPr="00000000">
              <w:rPr>
                <w:rtl w:val="0"/>
              </w:rPr>
              <w:t xml:space="preserve">Transparentní stavebnictví</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Zapojení veřejnosti a zájmových organizací do připomínkování dopravních staveb tak, aby se dosáhlo konsenzu a minimalizoval se dopad na obyvatele a na životní prostředí. Transparentní výběrová řízení ve stavebnictví.</w:t>
            </w:r>
          </w:p>
        </w:tc>
      </w:tr>
      <w:tr>
        <w:trPr>
          <w:trHeight w:val="178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C">
            <w:pPr>
              <w:pStyle w:val="Heading2"/>
              <w:rPr/>
            </w:pPr>
            <w:bookmarkStart w:colFirst="0" w:colLast="0" w:name="_2u3fnr2tm64v" w:id="4"/>
            <w:bookmarkEnd w:id="4"/>
            <w:r w:rsidDel="00000000" w:rsidR="00000000" w:rsidRPr="00000000">
              <w:rPr>
                <w:rtl w:val="0"/>
              </w:rPr>
              <w:t xml:space="preserve">Zlepšení dopravní obslužnosti</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Minimální standardy dopravní obslužnosti tak, aby nevznikaly lokality bez dopravní obslužnosti. Lepší obsluhu menších sídel včetně víkendů díky chytrému plánování svozu v integrované dopravě. Provázanost autobusů s železniční dopravou a garantované návaznosti. Rozšíření počtu spojů na zavolání a autobusy bez pevně stanovené trasy pro obsluhu řídce osídlených území.</w:t>
            </w:r>
          </w:p>
        </w:tc>
      </w:tr>
      <w:tr>
        <w:trPr>
          <w:trHeight w:val="88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E">
            <w:pPr>
              <w:pStyle w:val="Heading2"/>
              <w:rPr/>
            </w:pPr>
            <w:bookmarkStart w:colFirst="0" w:colLast="0" w:name="_2u3fnr2tm64v" w:id="4"/>
            <w:bookmarkEnd w:id="4"/>
            <w:r w:rsidDel="00000000" w:rsidR="00000000" w:rsidRPr="00000000">
              <w:rPr>
                <w:rtl w:val="0"/>
              </w:rPr>
              <w:t xml:space="preserve">Efektivní čerpání dotací pro dopravu</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Efektivní čerpání dotací na infrastrukturní stavby, na budování integrovaného dopravního systému a přechod na čistou mobilitu.</w:t>
            </w:r>
          </w:p>
        </w:tc>
      </w:tr>
      <w:tr>
        <w:trPr>
          <w:trHeight w:val="135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0">
            <w:pPr>
              <w:pStyle w:val="Heading2"/>
              <w:widowControl w:val="0"/>
              <w:rPr/>
            </w:pPr>
            <w:bookmarkStart w:colFirst="0" w:colLast="0" w:name="_2u3fnr2tm64v" w:id="4"/>
            <w:bookmarkEnd w:id="4"/>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1">
            <w:pPr>
              <w:pStyle w:val="Heading3"/>
              <w:widowControl w:val="0"/>
              <w:rPr>
                <w:rFonts w:ascii="Arial" w:cs="Arial" w:eastAsia="Arial" w:hAnsi="Arial"/>
                <w:sz w:val="20"/>
                <w:szCs w:val="20"/>
              </w:rPr>
            </w:pPr>
            <w:bookmarkStart w:colFirst="0" w:colLast="0" w:name="_acs3mjraut1v" w:id="8"/>
            <w:bookmarkEnd w:id="8"/>
            <w:r w:rsidDel="00000000" w:rsidR="00000000" w:rsidRPr="00000000">
              <w:rPr>
                <w:rtl w:val="0"/>
              </w:rPr>
              <w:t xml:space="preserve">Informační technologie</w:t>
            </w:r>
            <w:r w:rsidDel="00000000" w:rsidR="00000000" w:rsidRPr="00000000">
              <w:rPr>
                <w:rtl w:val="0"/>
              </w:rPr>
            </w:r>
          </w:p>
        </w:tc>
      </w:tr>
      <w:tr>
        <w:trPr>
          <w:trHeight w:val="57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2">
            <w:pPr>
              <w:pStyle w:val="Heading2"/>
              <w:rPr/>
            </w:pPr>
            <w:bookmarkStart w:colFirst="0" w:colLast="0" w:name="_2u3fnr2tm64v" w:id="4"/>
            <w:bookmarkEnd w:id="4"/>
            <w:r w:rsidDel="00000000" w:rsidR="00000000" w:rsidRPr="00000000">
              <w:rPr>
                <w:rtl w:val="0"/>
              </w:rPr>
              <w:t xml:space="preserve">eGovernment</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Zavedení postupů eGovernmentu do praxe. </w:t>
            </w:r>
          </w:p>
        </w:tc>
      </w:tr>
      <w:tr>
        <w:trPr>
          <w:trHeight w:val="99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4">
            <w:pPr>
              <w:pStyle w:val="Heading2"/>
              <w:rPr/>
            </w:pPr>
            <w:bookmarkStart w:colFirst="0" w:colLast="0" w:name="_2u3fnr2tm64v" w:id="4"/>
            <w:bookmarkEnd w:id="4"/>
            <w:r w:rsidDel="00000000" w:rsidR="00000000" w:rsidRPr="00000000">
              <w:rPr>
                <w:rtl w:val="0"/>
              </w:rPr>
              <w:t xml:space="preserve">Otevřená data, otevřený kraj</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Sdílení dat krajského úřadu v otevřené formě – Opendata</w:t>
            </w:r>
          </w:p>
        </w:tc>
      </w:tr>
      <w:tr>
        <w:trPr>
          <w:trHeight w:val="88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6">
            <w:pPr>
              <w:pStyle w:val="Heading2"/>
              <w:rPr/>
            </w:pPr>
            <w:bookmarkStart w:colFirst="0" w:colLast="0" w:name="_2u3fnr2tm64v" w:id="4"/>
            <w:bookmarkEnd w:id="4"/>
            <w:r w:rsidDel="00000000" w:rsidR="00000000" w:rsidRPr="00000000">
              <w:rPr>
                <w:rtl w:val="0"/>
              </w:rPr>
              <w:t xml:space="preserve">Svobodný software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Svobodný software před závazky typu vendor lock-in, princip Public Money – Public Code</w:t>
            </w:r>
          </w:p>
        </w:tc>
      </w:tr>
      <w:tr>
        <w:trPr>
          <w:trHeight w:val="88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8">
            <w:pPr>
              <w:pStyle w:val="Heading2"/>
              <w:rPr/>
            </w:pPr>
            <w:bookmarkStart w:colFirst="0" w:colLast="0" w:name="_2u3fnr2tm64v" w:id="4"/>
            <w:bookmarkEnd w:id="4"/>
            <w:r w:rsidDel="00000000" w:rsidR="00000000" w:rsidRPr="00000000">
              <w:rPr>
                <w:rtl w:val="0"/>
              </w:rPr>
              <w:t xml:space="preserve">SMART region Jižní čechy</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Realizaci strategického dokumentu SMART region jižní Čechy</w:t>
            </w:r>
          </w:p>
        </w:tc>
      </w:tr>
      <w:tr>
        <w:trPr>
          <w:trHeight w:val="88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A">
            <w:pPr>
              <w:pStyle w:val="Heading2"/>
              <w:rPr/>
            </w:pPr>
            <w:bookmarkStart w:colFirst="0" w:colLast="0" w:name="_2u3fnr2tm64v" w:id="4"/>
            <w:bookmarkEnd w:id="4"/>
            <w:r w:rsidDel="00000000" w:rsidR="00000000" w:rsidRPr="00000000">
              <w:rPr>
                <w:rtl w:val="0"/>
              </w:rPr>
              <w:t xml:space="preserve">GIS Nové generace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GIS nové generace umožňující efektivní správu dat a komunikaci pomocí současných otevřených protokolů</w:t>
            </w:r>
          </w:p>
        </w:tc>
      </w:tr>
      <w:tr>
        <w:trPr>
          <w:trHeight w:val="1185"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C">
            <w:pPr>
              <w:pStyle w:val="Heading2"/>
              <w:widowControl w:val="0"/>
              <w:rPr/>
            </w:pPr>
            <w:bookmarkStart w:colFirst="0" w:colLast="0" w:name="_2u3fnr2tm64v" w:id="4"/>
            <w:bookmarkEnd w:id="4"/>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D">
            <w:pPr>
              <w:pStyle w:val="Heading3"/>
              <w:widowControl w:val="0"/>
              <w:rPr>
                <w:rFonts w:ascii="Arial" w:cs="Arial" w:eastAsia="Arial" w:hAnsi="Arial"/>
                <w:sz w:val="20"/>
                <w:szCs w:val="20"/>
              </w:rPr>
            </w:pPr>
            <w:bookmarkStart w:colFirst="0" w:colLast="0" w:name="_6c39n6m8mmvi" w:id="9"/>
            <w:bookmarkEnd w:id="9"/>
            <w:r w:rsidDel="00000000" w:rsidR="00000000" w:rsidRPr="00000000">
              <w:rPr>
                <w:rtl w:val="0"/>
              </w:rPr>
              <w:t xml:space="preserve">kultura</w:t>
            </w:r>
            <w:r w:rsidDel="00000000" w:rsidR="00000000" w:rsidRPr="00000000">
              <w:rPr>
                <w:rtl w:val="0"/>
              </w:rPr>
            </w:r>
          </w:p>
        </w:tc>
      </w:tr>
      <w:tr>
        <w:trPr>
          <w:trHeight w:val="90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E">
            <w:pPr>
              <w:pStyle w:val="Heading2"/>
              <w:rPr/>
            </w:pPr>
            <w:bookmarkStart w:colFirst="0" w:colLast="0" w:name="_2u3fnr2tm64v" w:id="4"/>
            <w:bookmarkEnd w:id="4"/>
            <w:r w:rsidDel="00000000" w:rsidR="00000000" w:rsidRPr="00000000">
              <w:rPr>
                <w:rtl w:val="0"/>
              </w:rPr>
              <w:t xml:space="preserve">Digitalizace kulturních děl</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Zpřístupnění informací široké veřejnosti pomocí digitalizace. Digitalizaci děl, která „nechrání” kopírovací monopol tak, aby ke kulturnímu dědictví lidstva měl přístup opravdu každý.</w:t>
            </w:r>
          </w:p>
        </w:tc>
      </w:tr>
      <w:tr>
        <w:trPr>
          <w:trHeight w:val="120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0">
            <w:pPr>
              <w:pStyle w:val="Heading2"/>
              <w:rPr/>
            </w:pPr>
            <w:bookmarkStart w:colFirst="0" w:colLast="0" w:name="_2u3fnr2tm64v" w:id="4"/>
            <w:bookmarkEnd w:id="4"/>
            <w:r w:rsidDel="00000000" w:rsidR="00000000" w:rsidRPr="00000000">
              <w:rPr>
                <w:rtl w:val="0"/>
              </w:rPr>
              <w:t xml:space="preserve">Kvalitní transparentní výběrka ředitelů</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Rozvoj kulturních institucí s podmínkou kvalitního managementu. Proto jako standard prosadíme transparentní, dobře připravená a s dostatečným předstihem vyhlášená výběrová řízení na ředitele těchto institucí. Hodnotiteli budou nezávislé odborné výběrové komise.</w:t>
            </w:r>
          </w:p>
        </w:tc>
      </w:tr>
      <w:tr>
        <w:trPr>
          <w:trHeight w:val="142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2">
            <w:pPr>
              <w:pStyle w:val="Heading2"/>
              <w:rPr/>
            </w:pPr>
            <w:bookmarkStart w:colFirst="0" w:colLast="0" w:name="_2u3fnr2tm64v" w:id="4"/>
            <w:bookmarkEnd w:id="4"/>
            <w:r w:rsidDel="00000000" w:rsidR="00000000" w:rsidRPr="00000000">
              <w:rPr>
                <w:rtl w:val="0"/>
              </w:rPr>
              <w:t xml:space="preserve">Kvalitní a řádně ohodnocení pracovníci</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Zajištění dostatku kvalitních pracovníků v kultuře jak odborných, tak provozních, a to pomocí otevřených výběrových řízení s odborně správně nastavenými parametry. Poctivé a férově ohodnocení všech lidí v jihočeské kultuře tak, abychom dokázali zajistit dostatek kvalitních pracovníků na odborných i provozních pozicích.</w:t>
            </w:r>
          </w:p>
        </w:tc>
      </w:tr>
      <w:tr>
        <w:trPr>
          <w:trHeight w:val="111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4">
            <w:pPr>
              <w:pStyle w:val="Heading2"/>
              <w:rPr/>
            </w:pPr>
            <w:bookmarkStart w:colFirst="0" w:colLast="0" w:name="_2u3fnr2tm64v" w:id="4"/>
            <w:bookmarkEnd w:id="4"/>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5">
            <w:pPr>
              <w:pStyle w:val="Heading3"/>
              <w:widowControl w:val="0"/>
              <w:rPr>
                <w:rFonts w:ascii="Arial" w:cs="Arial" w:eastAsia="Arial" w:hAnsi="Arial"/>
                <w:sz w:val="20"/>
                <w:szCs w:val="20"/>
              </w:rPr>
            </w:pPr>
            <w:bookmarkStart w:colFirst="0" w:colLast="0" w:name="_4i3vwus1t3m" w:id="10"/>
            <w:bookmarkEnd w:id="10"/>
            <w:r w:rsidDel="00000000" w:rsidR="00000000" w:rsidRPr="00000000">
              <w:rPr>
                <w:rtl w:val="0"/>
              </w:rPr>
              <w:t xml:space="preserve">Otevřenost</w:t>
            </w:r>
            <w:r w:rsidDel="00000000" w:rsidR="00000000" w:rsidRPr="00000000">
              <w:rPr>
                <w:rtl w:val="0"/>
              </w:rPr>
            </w:r>
          </w:p>
        </w:tc>
      </w:tr>
      <w:tr>
        <w:trPr>
          <w:trHeight w:val="142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6">
            <w:pPr>
              <w:pStyle w:val="Heading2"/>
              <w:rPr/>
            </w:pPr>
            <w:bookmarkStart w:colFirst="0" w:colLast="0" w:name="_2u3fnr2tm64v" w:id="4"/>
            <w:bookmarkEnd w:id="4"/>
            <w:r w:rsidDel="00000000" w:rsidR="00000000" w:rsidRPr="00000000">
              <w:rPr>
                <w:rtl w:val="0"/>
              </w:rPr>
              <w:t xml:space="preserve">Otevřený krajský úřad</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Krajskou obdobu pirátského projektu Otevřená sněmovna. Díky němu bude moci veřejnost sledovat veřejné připomínkování našich návrhů. Portál otevřených dat, který umožní zavádění chytrých technologií nebo např. tvorbu užitečných aplikací soukromým sektorem. Vstoupíme do spolku Otevřená města.</w:t>
            </w:r>
          </w:p>
        </w:tc>
      </w:tr>
      <w:tr>
        <w:trPr>
          <w:trHeight w:val="277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8">
            <w:pPr>
              <w:pStyle w:val="Heading2"/>
              <w:rPr/>
            </w:pPr>
            <w:bookmarkStart w:colFirst="0" w:colLast="0" w:name="_2u3fnr2tm64v" w:id="4"/>
            <w:bookmarkEnd w:id="4"/>
            <w:r w:rsidDel="00000000" w:rsidR="00000000" w:rsidRPr="00000000">
              <w:rPr>
                <w:rtl w:val="0"/>
              </w:rPr>
              <w:t xml:space="preserve">Elektronická komunikace s úřady</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Snadnější komunikaci s krajskými úřady. Každý občan musí mít možnost, nikoliv povinnost, využívat nové technologie. Zajistíme zpřístupnění úřadů fyzicky i online, a to s ohledem na potřeby osob s tělesným či smyslovým postižením.</w:t>
            </w:r>
          </w:p>
          <w:p w:rsidR="00000000" w:rsidDel="00000000" w:rsidP="00000000" w:rsidRDefault="00000000" w:rsidRPr="00000000" w14:paraId="0000003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Vše musí propojovat přehledné webové stránky jako rozcestník ke všem důležitým informacím. Mezi tyto webové stránky a informace patří také: Databáze aktuálních krajských strategických dokumentů a jejich postupná harmonizace. , Propagace krajských dotačních titulů a grantů. , Formuláře pro styk občanů s úřadem, Systém zasílání aktualit pro zájemce. Rozvržení stránek musí zohlednit odborné studie a připomínky odborníků.</w:t>
            </w:r>
          </w:p>
        </w:tc>
      </w:tr>
      <w:tr>
        <w:trPr>
          <w:trHeight w:val="268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B">
            <w:pPr>
              <w:pStyle w:val="Heading2"/>
              <w:rPr>
                <w:sz w:val="24"/>
                <w:szCs w:val="24"/>
              </w:rPr>
            </w:pPr>
            <w:bookmarkStart w:colFirst="0" w:colLast="0" w:name="_2u3fnr2tm64v" w:id="4"/>
            <w:bookmarkEnd w:id="4"/>
            <w:r w:rsidDel="00000000" w:rsidR="00000000" w:rsidRPr="00000000">
              <w:rPr>
                <w:rtl w:val="0"/>
              </w:rPr>
              <w:t xml:space="preserve">Posílení politické participace</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Fórum občanů jako poradní hlas. Chceme posílit kontakt mezi občany a politiky a úředníky krajské samosprávy. K tomu budou sloužit osobní setkání a internetová platforma včetně anket. Tato pozornost musí být věnována celému kraji, nejen největším městům. Vznik komunitního nebo veřejnoprávního webu s nezávislou redakcí, informující o činnosti kraje. S prostorem pro názory občanů a opozice. S férově nastavenými podmínkami vzájemného sdílení nebo odkazování obsahu: s obecními a lokálními i celostátními médii. Výsledkem by měly být přehledné a dostupné informace o dění v nejbližším okolí i celém kraji.</w:t>
            </w:r>
          </w:p>
        </w:tc>
      </w:tr>
      <w:tr>
        <w:trPr>
          <w:trHeight w:val="1275"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D">
            <w:pPr>
              <w:pStyle w:val="Heading2"/>
              <w:widowControl w:val="0"/>
              <w:rPr/>
            </w:pPr>
            <w:bookmarkStart w:colFirst="0" w:colLast="0" w:name="_2u3fnr2tm64v" w:id="4"/>
            <w:bookmarkEnd w:id="4"/>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E">
            <w:pPr>
              <w:pStyle w:val="Heading3"/>
              <w:widowControl w:val="0"/>
              <w:rPr>
                <w:rFonts w:ascii="Arial" w:cs="Arial" w:eastAsia="Arial" w:hAnsi="Arial"/>
                <w:sz w:val="20"/>
                <w:szCs w:val="20"/>
              </w:rPr>
            </w:pPr>
            <w:bookmarkStart w:colFirst="0" w:colLast="0" w:name="_pyw8mko7avyv" w:id="11"/>
            <w:bookmarkEnd w:id="11"/>
            <w:r w:rsidDel="00000000" w:rsidR="00000000" w:rsidRPr="00000000">
              <w:rPr>
                <w:rtl w:val="0"/>
              </w:rPr>
              <w:t xml:space="preserve">Podnikání a inovace</w:t>
            </w:r>
            <w:r w:rsidDel="00000000" w:rsidR="00000000" w:rsidRPr="00000000">
              <w:rPr>
                <w:rtl w:val="0"/>
              </w:rPr>
            </w:r>
          </w:p>
        </w:tc>
      </w:tr>
      <w:tr>
        <w:trPr>
          <w:trHeight w:val="187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F">
            <w:pPr>
              <w:pStyle w:val="Heading2"/>
              <w:rPr/>
            </w:pPr>
            <w:bookmarkStart w:colFirst="0" w:colLast="0" w:name="_2u3fnr2tm64v" w:id="4"/>
            <w:bookmarkEnd w:id="4"/>
            <w:r w:rsidDel="00000000" w:rsidR="00000000" w:rsidRPr="00000000">
              <w:rPr>
                <w:rtl w:val="0"/>
              </w:rPr>
              <w:t xml:space="preserve">Podpora podnikavosti na školách</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Podporovat podnikavost pomocí vzdělávání (ve všech věkových kategoriích), na teoretických, ale ještě více praktických konceptech. Podnikavost je dovednost jako každá jiná a je nutné ji rozvíjet. Klíčová je zejména v oblasti formálního vzdělávání, kde střední školy (zřizované krajem) jsou ideální z pohledu věku i zaměření. Současný vzdělávací systém podporu podnikavosti příliš neobsahuje, je tedy nutné do něj vstupovat „z boku“ a implementovat do škol vzdělávací programy na toto zaměřené.</w:t>
            </w:r>
          </w:p>
        </w:tc>
      </w:tr>
      <w:tr>
        <w:trPr>
          <w:trHeight w:val="390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1">
            <w:pPr>
              <w:pStyle w:val="Heading2"/>
              <w:rPr/>
            </w:pPr>
            <w:bookmarkStart w:colFirst="0" w:colLast="0" w:name="_2u3fnr2tm64v" w:id="4"/>
            <w:bookmarkEnd w:id="4"/>
            <w:r w:rsidDel="00000000" w:rsidR="00000000" w:rsidRPr="00000000">
              <w:rPr>
                <w:rtl w:val="0"/>
              </w:rPr>
              <w:t xml:space="preserve">Podpora inovativnosti u existujících firem</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Podporovat inovativnosti u existujících firem, podpora rodinných a lokálních firem, podpora transformace déledoběji působících společností. Je velmi časté až typické, že místní, „zavedené“ firmy se vyznačují určitou rutinností, která jim sice zabezpečuje bezpečné fungování, ale neumožňuje tvorbu vysoké přidané hodnoty, rozvoje a inovací. Velmi typické zejména v této době je, že tyto společnosti bojují s postupnými odchody první generace zakladatelů do penze a též se stávají obětí tlaku větších společností, často zahraničních korporací. Pro kraj je velmi důležité, aby o toto „rodinné stříbro“, o firmy, které působí dlouhodobě a jsou dobrými zaměstnavateli, nepřišel a musí jim proto pomoci s překonáním obtížných etap. Pomoc v tomto smyslu je typicky poradenská a mentorská, využívající zavedené a osvědčené postupy z okolních zemí (zejména Německo a Švýcarsko). Úloha kraje či jeho inovačního centra je organizační a do jisté míry i financující (jde o financování těchto mentorských a konzultačních činností, nikoli firem samotných).</w:t>
            </w:r>
          </w:p>
        </w:tc>
      </w:tr>
      <w:tr>
        <w:trPr>
          <w:trHeight w:val="187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3">
            <w:pPr>
              <w:pStyle w:val="Heading2"/>
              <w:rPr/>
            </w:pPr>
            <w:bookmarkStart w:colFirst="0" w:colLast="0" w:name="_2u3fnr2tm64v" w:id="4"/>
            <w:bookmarkEnd w:id="4"/>
            <w:r w:rsidDel="00000000" w:rsidR="00000000" w:rsidRPr="00000000">
              <w:rPr>
                <w:rtl w:val="0"/>
              </w:rPr>
              <w:t xml:space="preserve">Medializace inovací v kraji i navenek</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Inovativnost a podnikavost se musí dostat do „vývěsního štítu kraje“ komunikovaného směrem k široké veřejnosti, k samosprávám, vzdělávacím institucím, k zaměstnavatelům. Kraj musí umět medializovat význam těchto činností pro měnící se dobu, zejména pro nutnost strukturálních změn; bez získání kladného přijetí těchto činností aspoň výraznou částí veřejnosti je provádění těchto činností málo účinné, může být i odsouzeno k neúspěchu.</w:t>
            </w:r>
          </w:p>
        </w:tc>
      </w:tr>
      <w:tr>
        <w:trPr>
          <w:trHeight w:val="97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5">
            <w:pPr>
              <w:pStyle w:val="Heading2"/>
              <w:rPr/>
            </w:pPr>
            <w:bookmarkStart w:colFirst="0" w:colLast="0" w:name="_2u3fnr2tm64v" w:id="4"/>
            <w:bookmarkEnd w:id="4"/>
            <w:r w:rsidDel="00000000" w:rsidR="00000000" w:rsidRPr="00000000">
              <w:rPr>
                <w:rtl w:val="0"/>
              </w:rPr>
              <w:t xml:space="preserve">Podpora krajských institucí v podpoře podnikání</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Naprosto zásadní je metodická, vědomostní pomoc a podpora. Ta je více než rozdávání peněz. Kraje či ideálně jimi zřízené instituce (inovační centra) musí cíleně, pomocí kvalitních a ověřených programů, působit v následujících směrech:</w:t>
            </w:r>
          </w:p>
        </w:tc>
      </w:tr>
      <w:tr>
        <w:trPr>
          <w:trHeight w:val="247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7">
            <w:pPr>
              <w:pStyle w:val="Heading2"/>
              <w:rPr/>
            </w:pPr>
            <w:bookmarkStart w:colFirst="0" w:colLast="0" w:name="_2u3fnr2tm64v" w:id="4"/>
            <w:bookmarkEnd w:id="4"/>
            <w:r w:rsidDel="00000000" w:rsidR="00000000" w:rsidRPr="00000000">
              <w:rPr>
                <w:rtl w:val="0"/>
              </w:rPr>
              <w:t xml:space="preserve">Podpora inovativního podnikání - startupy</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Podporovat inovativní podnikání – startupy, začínající podnikatele. Pro rozvoj podnikatelského prostředí je klíčové, aby v regionu vznikaly malé, zejména místní (a regionální, tedy i mimo hlavní centra) soukromé společnosti s podnikáním s vysokou přidanou hodnotou. Ta je obvykle přímo podmíněna inovativností, která může být v produktu či službě samotné, v přístupu k zákazníkovi a trhu, v marketingu, tvorbě značky a podobně. Podpora inovativního podnikání se realizuje v několika směrech: metodické a znalostní, v aktivním poradenství během života startupu, v usnadnění přístupu k financím či dokonce v přímé finanční pomoci (obvykle ale jen velmi malé).</w:t>
            </w:r>
          </w:p>
        </w:tc>
      </w:tr>
      <w:tr>
        <w:trPr>
          <w:trHeight w:val="120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9">
            <w:pPr>
              <w:pStyle w:val="Heading2"/>
              <w:rPr/>
            </w:pPr>
            <w:bookmarkStart w:colFirst="0" w:colLast="0" w:name="_2u3fnr2tm64v" w:id="4"/>
            <w:bookmarkEnd w:id="4"/>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A">
            <w:pPr>
              <w:pStyle w:val="Heading3"/>
              <w:widowControl w:val="0"/>
              <w:rPr>
                <w:rFonts w:ascii="Arial" w:cs="Arial" w:eastAsia="Arial" w:hAnsi="Arial"/>
                <w:sz w:val="20"/>
                <w:szCs w:val="20"/>
              </w:rPr>
            </w:pPr>
            <w:bookmarkStart w:colFirst="0" w:colLast="0" w:name="_79dcj82w2qec" w:id="12"/>
            <w:bookmarkEnd w:id="12"/>
            <w:r w:rsidDel="00000000" w:rsidR="00000000" w:rsidRPr="00000000">
              <w:rPr>
                <w:rtl w:val="0"/>
              </w:rPr>
              <w:t xml:space="preserve">Procesy</w:t>
            </w:r>
            <w:r w:rsidDel="00000000" w:rsidR="00000000" w:rsidRPr="00000000">
              <w:rPr>
                <w:rtl w:val="0"/>
              </w:rPr>
            </w:r>
          </w:p>
        </w:tc>
      </w:tr>
      <w:tr>
        <w:trPr>
          <w:trHeight w:val="120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B">
            <w:pPr>
              <w:pStyle w:val="Heading2"/>
              <w:rPr/>
            </w:pPr>
            <w:bookmarkStart w:colFirst="0" w:colLast="0" w:name="_2u3fnr2tm64v" w:id="4"/>
            <w:bookmarkEnd w:id="4"/>
            <w:r w:rsidDel="00000000" w:rsidR="00000000" w:rsidRPr="00000000">
              <w:rPr>
                <w:rtl w:val="0"/>
              </w:rPr>
              <w:t xml:space="preserve">Dlouhodobé strategické řízení kraje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Dlouhodobé strategické řízení kraje na základě strategického plánu včetně tvorby a aktualizace krátkodobých a střednědobých akčních plánů a jejich vyhodnocování. Řídit = analyzovat, komunikovat, publikovat, spolupracovat, kontrolovat, být transparentní.</w:t>
            </w:r>
          </w:p>
        </w:tc>
      </w:tr>
      <w:tr>
        <w:trPr>
          <w:trHeight w:val="97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D">
            <w:pPr>
              <w:pStyle w:val="Heading2"/>
              <w:rPr/>
            </w:pPr>
            <w:bookmarkStart w:colFirst="0" w:colLast="0" w:name="_2u3fnr2tm64v" w:id="4"/>
            <w:bookmarkEnd w:id="4"/>
            <w:r w:rsidDel="00000000" w:rsidR="00000000" w:rsidRPr="00000000">
              <w:rPr>
                <w:rtl w:val="0"/>
              </w:rPr>
              <w:t xml:space="preserve">Moderní technologie a management</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Použití moderních technologií pro efektivní management kraje. Především budeme usilovat o efektivní systém řízení projektů se zpětnou vazbou - standardní nástroj manažerského řízení, aby nedocházelo k tomu, že „pravá ruka neví, co dělá levá”.</w:t>
            </w:r>
          </w:p>
        </w:tc>
      </w:tr>
      <w:tr>
        <w:trPr>
          <w:trHeight w:val="97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4F">
            <w:pPr>
              <w:pStyle w:val="Heading2"/>
              <w:rPr/>
            </w:pPr>
            <w:bookmarkStart w:colFirst="0" w:colLast="0" w:name="_2u3fnr2tm64v" w:id="4"/>
            <w:bookmarkEnd w:id="4"/>
            <w:r w:rsidDel="00000000" w:rsidR="00000000" w:rsidRPr="00000000">
              <w:rPr>
                <w:rtl w:val="0"/>
              </w:rPr>
              <w:t xml:space="preserve">Kraj jako poskytovatel servisní podpory</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Kraj jako poskytovatel servisní podpory svým organizacím. Koncentrace společných agend na specializované odborné pracoviště, které je dokáže zajistit efektivněji. Např. školy mají učit, nikoli dělat správce, účetní, nákupčí apod.</w:t>
            </w:r>
          </w:p>
        </w:tc>
      </w:tr>
      <w:tr>
        <w:trPr>
          <w:trHeight w:val="120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1">
            <w:pPr>
              <w:pStyle w:val="Heading2"/>
              <w:rPr/>
            </w:pPr>
            <w:bookmarkStart w:colFirst="0" w:colLast="0" w:name="_2u3fnr2tm64v" w:id="4"/>
            <w:bookmarkEnd w:id="4"/>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2">
            <w:pPr>
              <w:pStyle w:val="Heading3"/>
              <w:widowControl w:val="0"/>
              <w:rPr>
                <w:rFonts w:ascii="Arial" w:cs="Arial" w:eastAsia="Arial" w:hAnsi="Arial"/>
                <w:sz w:val="20"/>
                <w:szCs w:val="20"/>
              </w:rPr>
            </w:pPr>
            <w:bookmarkStart w:colFirst="0" w:colLast="0" w:name="_xuxak6zdxnbq" w:id="13"/>
            <w:bookmarkEnd w:id="13"/>
            <w:r w:rsidDel="00000000" w:rsidR="00000000" w:rsidRPr="00000000">
              <w:rPr>
                <w:rtl w:val="0"/>
              </w:rPr>
              <w:t xml:space="preserve">Rozpočet</w:t>
            </w:r>
            <w:r w:rsidDel="00000000" w:rsidR="00000000" w:rsidRPr="00000000">
              <w:rPr>
                <w:rtl w:val="0"/>
              </w:rPr>
            </w:r>
          </w:p>
        </w:tc>
      </w:tr>
      <w:tr>
        <w:trPr>
          <w:trHeight w:val="120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3">
            <w:pPr>
              <w:pStyle w:val="Heading2"/>
              <w:rPr/>
            </w:pPr>
            <w:bookmarkStart w:colFirst="0" w:colLast="0" w:name="_2u3fnr2tm64v" w:id="4"/>
            <w:bookmarkEnd w:id="4"/>
            <w:r w:rsidDel="00000000" w:rsidR="00000000" w:rsidRPr="00000000">
              <w:rPr>
                <w:rtl w:val="0"/>
              </w:rPr>
              <w:t xml:space="preserve">Rezervy a plánované investice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Zodpovědné a efektivní hospodaření včetně vytváření rezerv na plánované klíčové investice kraje. Zprůhledníme financování a pohlídáme toky krajských financí. Budeme se snažit o úspory ve formě koordinace hromadných nákupů vybavení, kde lze dosáhnout množstevních slev.</w:t>
            </w:r>
          </w:p>
        </w:tc>
      </w:tr>
      <w:tr>
        <w:trPr>
          <w:trHeight w:val="7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5">
            <w:pPr>
              <w:pStyle w:val="Heading2"/>
              <w:rPr/>
            </w:pPr>
            <w:bookmarkStart w:colFirst="0" w:colLast="0" w:name="_2u3fnr2tm64v" w:id="4"/>
            <w:bookmarkEnd w:id="4"/>
            <w:r w:rsidDel="00000000" w:rsidR="00000000" w:rsidRPr="00000000">
              <w:rPr>
                <w:rtl w:val="0"/>
              </w:rPr>
              <w:t xml:space="preserve">Důsledná kontrola investičních akcí</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Dohled na soutěže, nákupy za ceny obvyklé, důsledná kontrola investičních akcí.</w:t>
            </w:r>
          </w:p>
        </w:tc>
      </w:tr>
      <w:tr>
        <w:trPr>
          <w:trHeight w:val="90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7">
            <w:pPr>
              <w:pStyle w:val="Heading2"/>
              <w:rPr/>
            </w:pPr>
            <w:bookmarkStart w:colFirst="0" w:colLast="0" w:name="_2u3fnr2tm64v" w:id="4"/>
            <w:bookmarkEnd w:id="4"/>
            <w:r w:rsidDel="00000000" w:rsidR="00000000" w:rsidRPr="00000000">
              <w:rPr>
                <w:rtl w:val="0"/>
              </w:rPr>
              <w:t xml:space="preserve">Rozklikávací rozpočet</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Rozklikávací rozpočet na úroveň faktur. Přehledná grafická prezentace rozpočtu je naší povinností vůči občanům, a proto chceme rozpočty poskytovat v otevřeném formátu na webu.</w:t>
            </w:r>
          </w:p>
        </w:tc>
      </w:tr>
      <w:tr>
        <w:trPr>
          <w:trHeight w:val="276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9">
            <w:pPr>
              <w:pStyle w:val="Heading2"/>
              <w:widowControl w:val="0"/>
              <w:rPr/>
            </w:pPr>
            <w:bookmarkStart w:colFirst="0" w:colLast="0" w:name="_2u3fnr2tm64v" w:id="4"/>
            <w:bookmarkEnd w:id="4"/>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A">
            <w:pPr>
              <w:pStyle w:val="Heading3"/>
              <w:widowControl w:val="0"/>
              <w:rPr>
                <w:rFonts w:ascii="Arial" w:cs="Arial" w:eastAsia="Arial" w:hAnsi="Arial"/>
                <w:sz w:val="20"/>
                <w:szCs w:val="20"/>
              </w:rPr>
            </w:pPr>
            <w:bookmarkStart w:colFirst="0" w:colLast="0" w:name="_vpfy4083a7oq" w:id="14"/>
            <w:bookmarkEnd w:id="14"/>
            <w:r w:rsidDel="00000000" w:rsidR="00000000" w:rsidRPr="00000000">
              <w:rPr>
                <w:rtl w:val="0"/>
              </w:rPr>
              <w:t xml:space="preserve">ŠKOLSTVÍ</w:t>
            </w:r>
            <w:r w:rsidDel="00000000" w:rsidR="00000000" w:rsidRPr="00000000">
              <w:rPr>
                <w:rtl w:val="0"/>
              </w:rPr>
            </w:r>
          </w:p>
        </w:tc>
      </w:tr>
      <w:tr>
        <w:trPr>
          <w:trHeight w:val="16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B">
            <w:pPr>
              <w:pStyle w:val="Heading2"/>
              <w:rPr/>
            </w:pPr>
            <w:bookmarkStart w:colFirst="0" w:colLast="0" w:name="_2u3fnr2tm64v" w:id="4"/>
            <w:bookmarkEnd w:id="4"/>
            <w:r w:rsidDel="00000000" w:rsidR="00000000" w:rsidRPr="00000000">
              <w:rPr>
                <w:rtl w:val="0"/>
              </w:rPr>
              <w:t xml:space="preserve">Kvalitní ředitelé</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Výběr vedoucích pracovníků se skvělými manažerskými schopnostmi a současně reflexí potřebného zvyšování kompetencí nejen sama sebe, ale stejně tak učitelů v rámci i nad rámec dalšího vzdělávání pedagogických pracovníků např. v rámci výměny praktických zkušeností nebo měkkých dovedností. Vzájemné hodnocení učitelů a žáků a participaci žáků a studentů na chodu a rozvoji školy</w:t>
            </w:r>
          </w:p>
        </w:tc>
      </w:tr>
      <w:tr>
        <w:trPr>
          <w:trHeight w:val="187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D">
            <w:pPr>
              <w:pStyle w:val="Heading2"/>
              <w:rPr/>
            </w:pPr>
            <w:bookmarkStart w:colFirst="0" w:colLast="0" w:name="_4u3mdgxrnxtz" w:id="15"/>
            <w:bookmarkEnd w:id="15"/>
            <w:r w:rsidDel="00000000" w:rsidR="00000000" w:rsidRPr="00000000">
              <w:rPr>
                <w:rtl w:val="0"/>
              </w:rPr>
              <w:t xml:space="preserve">Kvalitní učitelé a podpora jejich soft skills</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Kvalitní učitelé, kteří budou u svých žáků a studentů pečlivě dbát na komplexní rozvoj vědomostí, dovedností, schopností, postojů a hodnot důležitých pro rozvoj osobního i občanského potenciálu. Podpora pedagogických pracovníků na poli vlastního rozvoje, zvyšování kompetencí a posilování soudržnosti týmu formou supervize. Bezpečné prostředí ve školách a dobrá atmosféra ve třídách.</w:t>
            </w:r>
          </w:p>
        </w:tc>
      </w:tr>
      <w:tr>
        <w:trPr>
          <w:trHeight w:val="7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F">
            <w:pPr>
              <w:pStyle w:val="Heading2"/>
              <w:rPr/>
            </w:pPr>
            <w:bookmarkStart w:colFirst="0" w:colLast="0" w:name="_4u3mdgxrnxtz" w:id="15"/>
            <w:bookmarkEnd w:id="15"/>
            <w:r w:rsidDel="00000000" w:rsidR="00000000" w:rsidRPr="00000000">
              <w:rPr>
                <w:rtl w:val="0"/>
              </w:rPr>
              <w:t xml:space="preserve">Opravy a rozvoj školských zařízení</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Stanovení nejen harmonogramu nejnutnějších oprav, ale především rozvoj našich škol na poli stavebním, technické vybavenosti a digitalizace spolu s polytechnickým vzděláváním.</w:t>
            </w:r>
          </w:p>
        </w:tc>
      </w:tr>
      <w:tr>
        <w:trPr>
          <w:trHeight w:val="165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1">
            <w:pPr>
              <w:pStyle w:val="Heading2"/>
              <w:rPr/>
            </w:pPr>
            <w:bookmarkStart w:colFirst="0" w:colLast="0" w:name="_4u3mdgxrnxtz" w:id="15"/>
            <w:bookmarkEnd w:id="15"/>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2">
            <w:pPr>
              <w:pStyle w:val="Heading3"/>
              <w:widowControl w:val="0"/>
              <w:rPr>
                <w:rFonts w:ascii="Arial" w:cs="Arial" w:eastAsia="Arial" w:hAnsi="Arial"/>
                <w:sz w:val="20"/>
                <w:szCs w:val="20"/>
              </w:rPr>
            </w:pPr>
            <w:bookmarkStart w:colFirst="0" w:colLast="0" w:name="_di2d58h0pk1" w:id="16"/>
            <w:bookmarkEnd w:id="16"/>
            <w:r w:rsidDel="00000000" w:rsidR="00000000" w:rsidRPr="00000000">
              <w:rPr>
                <w:rtl w:val="0"/>
              </w:rPr>
              <w:t xml:space="preserve">Sociální věci</w:t>
            </w:r>
            <w:r w:rsidDel="00000000" w:rsidR="00000000" w:rsidRPr="00000000">
              <w:rPr>
                <w:rtl w:val="0"/>
              </w:rPr>
            </w:r>
          </w:p>
        </w:tc>
      </w:tr>
      <w:tr>
        <w:trPr>
          <w:trHeight w:val="16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3">
            <w:pPr>
              <w:pStyle w:val="Heading2"/>
              <w:rPr/>
            </w:pPr>
            <w:bookmarkStart w:colFirst="0" w:colLast="0" w:name="_4u3mdgxrnxtz" w:id="15"/>
            <w:bookmarkEnd w:id="15"/>
            <w:r w:rsidDel="00000000" w:rsidR="00000000" w:rsidRPr="00000000">
              <w:rPr>
                <w:rtl w:val="0"/>
              </w:rPr>
              <w:t xml:space="preserve">Dostupné a kvalitní sociální služby</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Kvalitní a dostupné služby na celém území Jihočeského kraje pro osoby, které jsou ohroženy sociálním vyloučením z důvodu věku, zdravotního stavu či obtížné životní situace. Pokrytí veškerých „bílých míst“, kde nejsou žádoucí služby poskytovány. Zajištění dostatečných kapacit takových služeb, které budou na místní úrovni s podporou krajských orgánů vyhodnoceny jako potřebné.</w:t>
            </w:r>
          </w:p>
        </w:tc>
      </w:tr>
      <w:tr>
        <w:trPr>
          <w:trHeight w:val="244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5">
            <w:pPr>
              <w:pStyle w:val="Heading2"/>
              <w:rPr/>
            </w:pPr>
            <w:bookmarkStart w:colFirst="0" w:colLast="0" w:name="_4u3mdgxrnxtz" w:id="15"/>
            <w:bookmarkEnd w:id="15"/>
            <w:r w:rsidDel="00000000" w:rsidR="00000000" w:rsidRPr="00000000">
              <w:rPr>
                <w:rtl w:val="0"/>
              </w:rPr>
              <w:t xml:space="preserve">Respekt a pomoc seniorům</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6">
            <w:pPr>
              <w:widowControl w:val="0"/>
              <w:jc w:val="both"/>
              <w:rPr>
                <w:rFonts w:ascii="Arial" w:cs="Arial" w:eastAsia="Arial" w:hAnsi="Arial"/>
                <w:sz w:val="20"/>
                <w:szCs w:val="20"/>
              </w:rPr>
            </w:pPr>
            <w:r w:rsidDel="00000000" w:rsidR="00000000" w:rsidRPr="00000000">
              <w:rPr>
                <w:rFonts w:ascii="Calibri" w:cs="Calibri" w:eastAsia="Calibri" w:hAnsi="Calibri"/>
                <w:rtl w:val="0"/>
              </w:rPr>
              <w:t xml:space="preserve">Důstojně prožití podzimu a zimy života seniorů bez obav z důsledků zhoršujícího se zdravotního stavu či sociálního odloučení. Vytvoření takových podmínek, které by každému, kdo o to bude stát, umožnily spokojený život po boku svých blízkých. Zvýšení kapacit zejména osobní asistence, pečovatelské služby, odlehčovacích služeb a paliativní péče takovým způsobem, aby odpovídaly reálným potřebám seniorů v Jihočeském kraji. Hledání možností pro navýšení kapacit v pobytových zařízeních, popř. dalších alternativních formách bydlení pro seniory, kteří o tuto službu budou stát.</w:t>
            </w:r>
            <w:r w:rsidDel="00000000" w:rsidR="00000000" w:rsidRPr="00000000">
              <w:rPr>
                <w:rtl w:val="0"/>
              </w:rPr>
            </w:r>
          </w:p>
        </w:tc>
      </w:tr>
      <w:tr>
        <w:trPr>
          <w:trHeight w:val="115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7">
            <w:pPr>
              <w:pStyle w:val="Heading2"/>
              <w:rPr/>
            </w:pPr>
            <w:bookmarkStart w:colFirst="0" w:colLast="0" w:name="_4u3mdgxrnxtz" w:id="15"/>
            <w:bookmarkEnd w:id="15"/>
            <w:r w:rsidDel="00000000" w:rsidR="00000000" w:rsidRPr="00000000">
              <w:rPr>
                <w:rtl w:val="0"/>
              </w:rPr>
              <w:t xml:space="preserve">Sociální služby pro rodiny a děti</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8">
            <w:pPr>
              <w:widowControl w:val="0"/>
              <w:jc w:val="both"/>
              <w:rPr>
                <w:rFonts w:ascii="Arial" w:cs="Arial" w:eastAsia="Arial" w:hAnsi="Arial"/>
                <w:sz w:val="20"/>
                <w:szCs w:val="20"/>
              </w:rPr>
            </w:pPr>
            <w:r w:rsidDel="00000000" w:rsidR="00000000" w:rsidRPr="00000000">
              <w:rPr>
                <w:rFonts w:ascii="Calibri" w:cs="Calibri" w:eastAsia="Calibri" w:hAnsi="Calibri"/>
                <w:rtl w:val="0"/>
              </w:rPr>
              <w:t xml:space="preserve">Dostatečné kapacity služeb věnujících se pomoci rodinám a dětem s důrazem na dostupnost ambulantních a terénních služeb v podobě nízkoprahových zařízení pro děti a mládež a sociálně-aktivizačních služeb pro rodiny s dětmi.</w:t>
            </w:r>
            <w:r w:rsidDel="00000000" w:rsidR="00000000" w:rsidRPr="00000000">
              <w:rPr>
                <w:rtl w:val="0"/>
              </w:rPr>
            </w:r>
          </w:p>
        </w:tc>
      </w:tr>
      <w:tr>
        <w:trPr>
          <w:trHeight w:val="75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9">
            <w:pPr>
              <w:pStyle w:val="Heading2"/>
              <w:rPr/>
            </w:pPr>
            <w:bookmarkStart w:colFirst="0" w:colLast="0" w:name="_4u3mdgxrnxtz" w:id="15"/>
            <w:bookmarkEnd w:id="15"/>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A">
            <w:pPr>
              <w:pStyle w:val="Heading3"/>
              <w:widowControl w:val="0"/>
              <w:rPr>
                <w:rFonts w:ascii="Arial" w:cs="Arial" w:eastAsia="Arial" w:hAnsi="Arial"/>
                <w:sz w:val="20"/>
                <w:szCs w:val="20"/>
              </w:rPr>
            </w:pPr>
            <w:bookmarkStart w:colFirst="0" w:colLast="0" w:name="_mczz5hmr1qnd" w:id="17"/>
            <w:bookmarkEnd w:id="17"/>
            <w:r w:rsidDel="00000000" w:rsidR="00000000" w:rsidRPr="00000000">
              <w:rPr>
                <w:rtl w:val="0"/>
              </w:rPr>
              <w:t xml:space="preserve">Sport</w:t>
            </w:r>
            <w:r w:rsidDel="00000000" w:rsidR="00000000" w:rsidRPr="00000000">
              <w:rPr>
                <w:rtl w:val="0"/>
              </w:rPr>
            </w:r>
          </w:p>
        </w:tc>
      </w:tr>
      <w:tr>
        <w:trPr>
          <w:trHeight w:val="7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B">
            <w:pPr>
              <w:pStyle w:val="Heading2"/>
              <w:rPr/>
            </w:pPr>
            <w:bookmarkStart w:colFirst="0" w:colLast="0" w:name="_4u3mdgxrnxtz" w:id="15"/>
            <w:bookmarkEnd w:id="15"/>
            <w:r w:rsidDel="00000000" w:rsidR="00000000" w:rsidRPr="00000000">
              <w:rPr>
                <w:rtl w:val="0"/>
              </w:rPr>
              <w:t xml:space="preserve">Zohledněn investičních dotací pro kluby s mládeží</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Zohlednění investičních dotací na obnovu a údržbu sportovních zařízení klubů práci s mládežnickou základnou. Té musí být umožněno toto sportovní zázemí také využívat.</w:t>
            </w:r>
          </w:p>
        </w:tc>
      </w:tr>
      <w:tr>
        <w:trPr>
          <w:trHeight w:val="7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D">
            <w:pPr>
              <w:pStyle w:val="Heading2"/>
              <w:rPr/>
            </w:pPr>
            <w:bookmarkStart w:colFirst="0" w:colLast="0" w:name="_4u3mdgxrnxtz" w:id="15"/>
            <w:bookmarkEnd w:id="15"/>
            <w:r w:rsidDel="00000000" w:rsidR="00000000" w:rsidRPr="00000000">
              <w:rPr>
                <w:rtl w:val="0"/>
              </w:rPr>
              <w:t xml:space="preserve">Veřejná neorganizovaná sportoviště</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Účast kraje na údržbě a rozvoji zařízení pro neorganizovaný sport veřejnosti, jako jsou cyklostezky, workout hřiště, parkour parky, skateparky apod., a to například formou dotačního titulu.</w:t>
            </w:r>
          </w:p>
        </w:tc>
      </w:tr>
      <w:tr>
        <w:trPr>
          <w:trHeight w:val="7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F">
            <w:pPr>
              <w:pStyle w:val="Heading2"/>
              <w:rPr>
                <w:sz w:val="22"/>
                <w:szCs w:val="22"/>
              </w:rPr>
            </w:pPr>
            <w:bookmarkStart w:colFirst="0" w:colLast="0" w:name="_4u3mdgxrnxtz" w:id="15"/>
            <w:bookmarkEnd w:id="15"/>
            <w:r w:rsidDel="00000000" w:rsidR="00000000" w:rsidRPr="00000000">
              <w:rPr>
                <w:rtl w:val="0"/>
              </w:rPr>
              <w:t xml:space="preserve">Dostupnost a údržba zařízení dle potřeb klubů</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Investiční pomoc při opravě a údržbě sportovních zařízení, která bude dostupná podle potřeb sportovních klubů stejně, jako je tomu v oblasti vrcholového sportu.</w:t>
            </w:r>
          </w:p>
        </w:tc>
      </w:tr>
      <w:tr>
        <w:trPr>
          <w:trHeight w:val="75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1">
            <w:pPr>
              <w:pStyle w:val="Heading2"/>
              <w:rPr/>
            </w:pPr>
            <w:bookmarkStart w:colFirst="0" w:colLast="0" w:name="_4u3mdgxrnxtz" w:id="15"/>
            <w:bookmarkEnd w:id="15"/>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2">
            <w:pPr>
              <w:pStyle w:val="Heading3"/>
              <w:widowControl w:val="0"/>
              <w:rPr>
                <w:rFonts w:ascii="Arial" w:cs="Arial" w:eastAsia="Arial" w:hAnsi="Arial"/>
                <w:sz w:val="20"/>
                <w:szCs w:val="20"/>
              </w:rPr>
            </w:pPr>
            <w:bookmarkStart w:colFirst="0" w:colLast="0" w:name="_rtzmnppw2jln" w:id="18"/>
            <w:bookmarkEnd w:id="18"/>
            <w:r w:rsidDel="00000000" w:rsidR="00000000" w:rsidRPr="00000000">
              <w:rPr>
                <w:rtl w:val="0"/>
              </w:rPr>
              <w:t xml:space="preserve">transparence</w:t>
            </w:r>
            <w:r w:rsidDel="00000000" w:rsidR="00000000" w:rsidRPr="00000000">
              <w:rPr>
                <w:rtl w:val="0"/>
              </w:rPr>
            </w:r>
          </w:p>
        </w:tc>
      </w:tr>
      <w:tr>
        <w:trPr>
          <w:trHeight w:val="7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3">
            <w:pPr>
              <w:pStyle w:val="Heading2"/>
              <w:rPr/>
            </w:pPr>
            <w:bookmarkStart w:colFirst="0" w:colLast="0" w:name="_4u3mdgxrnxtz" w:id="15"/>
            <w:bookmarkEnd w:id="15"/>
            <w:r w:rsidDel="00000000" w:rsidR="00000000" w:rsidRPr="00000000">
              <w:rPr>
                <w:rtl w:val="0"/>
              </w:rPr>
              <w:t xml:space="preserve">Transparentní výběrka</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Transparentní výběrová řízení, a to včetně pozic v dozorčích radách a v exekutivě zřizovaných obchodních společností a organizací.</w:t>
            </w:r>
          </w:p>
        </w:tc>
      </w:tr>
      <w:tr>
        <w:trPr>
          <w:trHeight w:val="57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5">
            <w:pPr>
              <w:pStyle w:val="Heading2"/>
              <w:rPr/>
            </w:pPr>
            <w:bookmarkStart w:colFirst="0" w:colLast="0" w:name="_4u3mdgxrnxtz" w:id="15"/>
            <w:bookmarkEnd w:id="15"/>
            <w:r w:rsidDel="00000000" w:rsidR="00000000" w:rsidRPr="00000000">
              <w:rPr>
                <w:rtl w:val="0"/>
              </w:rPr>
              <w:t xml:space="preserve">Online databáze rozhodnutí KÚ</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Vznik online databáze rozhodnutí krajského úřadu v samostatné i přenesené působnosti nad rámec zákonem dané povinnosti.</w:t>
            </w:r>
          </w:p>
        </w:tc>
      </w:tr>
      <w:tr>
        <w:trPr>
          <w:trHeight w:val="7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7">
            <w:pPr>
              <w:pStyle w:val="Heading2"/>
              <w:rPr/>
            </w:pPr>
            <w:bookmarkStart w:colFirst="0" w:colLast="0" w:name="_4u3mdgxrnxtz" w:id="15"/>
            <w:bookmarkEnd w:id="15"/>
            <w:r w:rsidDel="00000000" w:rsidR="00000000" w:rsidRPr="00000000">
              <w:rPr>
                <w:rtl w:val="0"/>
              </w:rPr>
              <w:t xml:space="preserve">Firmy s nedohledatelným vlastníkem nedostanou zakázky</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Nepřipuštění firmy s neprůhledným vlastnictvím, tedy bez věrohodné informace o konečném vlastníkovi, k možnosti žádat o dotace.</w:t>
            </w:r>
          </w:p>
        </w:tc>
      </w:tr>
      <w:tr>
        <w:trPr>
          <w:trHeight w:val="123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9">
            <w:pPr>
              <w:pStyle w:val="Heading2"/>
              <w:widowControl w:val="0"/>
              <w:rPr>
                <w:rFonts w:ascii="Arial" w:cs="Arial" w:eastAsia="Arial" w:hAnsi="Arial"/>
                <w:b w:val="1"/>
                <w:sz w:val="20"/>
                <w:szCs w:val="20"/>
              </w:rPr>
            </w:pPr>
            <w:bookmarkStart w:colFirst="0" w:colLast="0" w:name="_4u3mdgxrnxtz" w:id="15"/>
            <w:bookmarkEnd w:id="15"/>
            <w:r w:rsidDel="00000000" w:rsidR="00000000" w:rsidRPr="00000000">
              <w:rPr>
                <w:rtl w:val="0"/>
              </w:rPr>
            </w:r>
          </w:p>
          <w:p w:rsidR="00000000" w:rsidDel="00000000" w:rsidP="00000000" w:rsidRDefault="00000000" w:rsidRPr="00000000" w14:paraId="0000007A">
            <w:pPr>
              <w:pStyle w:val="Heading2"/>
              <w:widowControl w:val="0"/>
              <w:rPr/>
            </w:pPr>
            <w:bookmarkStart w:colFirst="0" w:colLast="0" w:name="_4u3mdgxrnxtz" w:id="15"/>
            <w:bookmarkEnd w:id="15"/>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B">
            <w:pPr>
              <w:pStyle w:val="Heading3"/>
              <w:widowControl w:val="0"/>
              <w:rPr/>
            </w:pPr>
            <w:bookmarkStart w:colFirst="0" w:colLast="0" w:name="_sp0te12pmahr" w:id="19"/>
            <w:bookmarkEnd w:id="19"/>
            <w:r w:rsidDel="00000000" w:rsidR="00000000" w:rsidRPr="00000000">
              <w:rPr>
                <w:rtl w:val="0"/>
              </w:rPr>
              <w:t xml:space="preserve">Územní plánování</w:t>
            </w:r>
            <w:r w:rsidDel="00000000" w:rsidR="00000000" w:rsidRPr="00000000">
              <w:rPr>
                <w:rtl w:val="0"/>
              </w:rPr>
            </w:r>
          </w:p>
        </w:tc>
      </w:tr>
      <w:tr>
        <w:trPr>
          <w:trHeight w:val="55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C">
            <w:pPr>
              <w:pStyle w:val="Heading2"/>
              <w:rPr/>
            </w:pPr>
            <w:bookmarkStart w:colFirst="0" w:colLast="0" w:name="_4u3mdgxrnxtz" w:id="15"/>
            <w:bookmarkEnd w:id="15"/>
            <w:r w:rsidDel="00000000" w:rsidR="00000000" w:rsidRPr="00000000">
              <w:rPr>
                <w:rtl w:val="0"/>
              </w:rPr>
              <w:t xml:space="preserve">Vznik územní studie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Vznik Územní studie krajiny pro celý Jihočeský kraj.</w:t>
            </w:r>
          </w:p>
        </w:tc>
      </w:tr>
      <w:tr>
        <w:trPr>
          <w:trHeight w:val="108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E">
            <w:pPr>
              <w:pStyle w:val="Heading2"/>
              <w:rPr/>
            </w:pPr>
            <w:bookmarkStart w:colFirst="0" w:colLast="0" w:name="_4u3mdgxrnxtz" w:id="15"/>
            <w:bookmarkEnd w:id="15"/>
            <w:r w:rsidDel="00000000" w:rsidR="00000000" w:rsidRPr="00000000">
              <w:rPr>
                <w:rtl w:val="0"/>
              </w:rPr>
              <w:t xml:space="preserve">Meziodborová spolupráce a vzdělávání zastupitelů</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Mezioborovou spolupráci urbanista – krajinný ekolog – krajinný architekt při tvorbě územních plánů obcí venkovského charakteru Vzdělávání zastupitelů v problematice územního plánování a krajinného plánování.</w:t>
            </w:r>
          </w:p>
        </w:tc>
      </w:tr>
      <w:tr>
        <w:trPr>
          <w:trHeight w:val="144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0">
            <w:pPr>
              <w:pStyle w:val="Heading2"/>
              <w:rPr/>
            </w:pPr>
            <w:bookmarkStart w:colFirst="0" w:colLast="0" w:name="_4u3mdgxrnxtz" w:id="15"/>
            <w:bookmarkEnd w:id="15"/>
            <w:r w:rsidDel="00000000" w:rsidR="00000000" w:rsidRPr="00000000">
              <w:rPr>
                <w:rtl w:val="0"/>
              </w:rPr>
              <w:t xml:space="preserve">Opatření směřující k ekologickým úpravám krajiny</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Koordinaci realizací opatření směřujících k ekologickým úpravám krajiny napříč vícero správními územími, především přírodě blízká péče o vodní toky, důraz na zadržení vody v krajině všemi dostupnými prostředky (např. pozemkové úpravy, koordinace revize melioračních systémů, osvěta, dotační podpora, vzorové projekty, pomoc při plánování)</w:t>
            </w:r>
          </w:p>
        </w:tc>
      </w:tr>
      <w:tr>
        <w:trPr>
          <w:trHeight w:val="750" w:hRule="atLeast"/>
        </w:trPr>
        <w:tc>
          <w:tcPr>
            <w:tcBorders>
              <w:top w:color="ffffff" w:space="0" w:sz="6" w:val="single"/>
              <w:left w:color="ffffff" w:space="0" w:sz="6" w:val="single"/>
              <w:bottom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2">
            <w:pPr>
              <w:pStyle w:val="Heading2"/>
              <w:rPr/>
            </w:pPr>
            <w:bookmarkStart w:colFirst="0" w:colLast="0" w:name="_4u3mdgxrnxtz" w:id="15"/>
            <w:bookmarkEnd w:id="15"/>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3">
            <w:pPr>
              <w:pStyle w:val="Heading3"/>
              <w:widowControl w:val="0"/>
              <w:rPr>
                <w:rFonts w:ascii="Arial" w:cs="Arial" w:eastAsia="Arial" w:hAnsi="Arial"/>
                <w:sz w:val="20"/>
                <w:szCs w:val="20"/>
              </w:rPr>
            </w:pPr>
            <w:bookmarkStart w:colFirst="0" w:colLast="0" w:name="_lqaujnxuar8p" w:id="20"/>
            <w:bookmarkEnd w:id="20"/>
            <w:r w:rsidDel="00000000" w:rsidR="00000000" w:rsidRPr="00000000">
              <w:rPr>
                <w:rtl w:val="0"/>
              </w:rPr>
              <w:t xml:space="preserve">Venkov a regiony</w:t>
            </w:r>
            <w:r w:rsidDel="00000000" w:rsidR="00000000" w:rsidRPr="00000000">
              <w:rPr>
                <w:rtl w:val="0"/>
              </w:rPr>
            </w:r>
          </w:p>
        </w:tc>
      </w:tr>
      <w:tr>
        <w:trPr>
          <w:trHeight w:val="7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4">
            <w:pPr>
              <w:pStyle w:val="Heading2"/>
              <w:rPr/>
            </w:pPr>
            <w:bookmarkStart w:colFirst="0" w:colLast="0" w:name="_4u3mdgxrnxtz" w:id="15"/>
            <w:bookmarkEnd w:id="15"/>
            <w:r w:rsidDel="00000000" w:rsidR="00000000" w:rsidRPr="00000000">
              <w:rPr>
                <w:rtl w:val="0"/>
              </w:rPr>
              <w:t xml:space="preserve">Dobudování a posilování základní infrastruktury 21. století</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Dobudování a posilování základní infrastruktury 21. století (vysokorychlostní internet, dopravní obslužnost, dostupné zdravotní a sociální služby apod.)</w:t>
            </w:r>
          </w:p>
        </w:tc>
      </w:tr>
      <w:tr>
        <w:trPr>
          <w:trHeight w:val="57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6">
            <w:pPr>
              <w:pStyle w:val="Heading2"/>
              <w:rPr/>
            </w:pPr>
            <w:bookmarkStart w:colFirst="0" w:colLast="0" w:name="_4u3mdgxrnxtz" w:id="15"/>
            <w:bookmarkEnd w:id="15"/>
            <w:r w:rsidDel="00000000" w:rsidR="00000000" w:rsidRPr="00000000">
              <w:rPr>
                <w:rtl w:val="0"/>
              </w:rPr>
              <w:t xml:space="preserve">Výstavbu stezek pro pěší a cyklisty</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Výstavba stezek pro pěší a cyklisty včetně cykloturistiky.</w:t>
            </w:r>
          </w:p>
        </w:tc>
      </w:tr>
      <w:tr>
        <w:trPr>
          <w:trHeight w:val="57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8">
            <w:pPr>
              <w:pStyle w:val="Heading2"/>
              <w:rPr/>
            </w:pPr>
            <w:bookmarkStart w:colFirst="0" w:colLast="0" w:name="_4u3mdgxrnxtz" w:id="15"/>
            <w:bookmarkEnd w:id="15"/>
            <w:r w:rsidDel="00000000" w:rsidR="00000000" w:rsidRPr="00000000">
              <w:rPr>
                <w:rtl w:val="0"/>
              </w:rPr>
              <w:t xml:space="preserve">Kulturní a sportovní infrastruktura obcí.</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Budování a údržba kulturní a sportovní infrastruktury obcí.</w:t>
            </w:r>
          </w:p>
        </w:tc>
      </w:tr>
      <w:tr>
        <w:trPr>
          <w:trHeight w:val="303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A">
            <w:pPr>
              <w:pStyle w:val="Heading2"/>
              <w:rPr/>
            </w:pPr>
            <w:bookmarkStart w:colFirst="0" w:colLast="0" w:name="_4u3mdgxrnxtz" w:id="15"/>
            <w:bookmarkEnd w:id="15"/>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B">
            <w:pPr>
              <w:pStyle w:val="Heading3"/>
              <w:widowControl w:val="0"/>
              <w:jc w:val="both"/>
              <w:rPr/>
            </w:pPr>
            <w:bookmarkStart w:colFirst="0" w:colLast="0" w:name="_cwvpvjbyaomz" w:id="21"/>
            <w:bookmarkEnd w:id="21"/>
            <w:r w:rsidDel="00000000" w:rsidR="00000000" w:rsidRPr="00000000">
              <w:rPr>
                <w:rtl w:val="0"/>
              </w:rPr>
              <w:t xml:space="preserve">Zdravotnictví</w:t>
            </w:r>
          </w:p>
        </w:tc>
      </w:tr>
      <w:tr>
        <w:trPr>
          <w:trHeight w:val="57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C">
            <w:pPr>
              <w:pStyle w:val="Heading2"/>
              <w:rPr/>
            </w:pPr>
            <w:bookmarkStart w:colFirst="0" w:colLast="0" w:name="_4u3mdgxrnxtz" w:id="15"/>
            <w:bookmarkEnd w:id="15"/>
            <w:r w:rsidDel="00000000" w:rsidR="00000000" w:rsidRPr="00000000">
              <w:rPr>
                <w:rtl w:val="0"/>
              </w:rPr>
              <w:t xml:space="preserve">Doplnění a stabilizace primární péče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Doplnění a stabilizaci sítě primární péče, zejména zubařů a stárnoucích praktických lékařů i ambulantních specialistů.</w:t>
            </w:r>
          </w:p>
        </w:tc>
      </w:tr>
      <w:tr>
        <w:trPr>
          <w:trHeight w:val="57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E">
            <w:pPr>
              <w:pStyle w:val="Heading2"/>
              <w:rPr/>
            </w:pPr>
            <w:bookmarkStart w:colFirst="0" w:colLast="0" w:name="_4u3mdgxrnxtz" w:id="15"/>
            <w:bookmarkEnd w:id="15"/>
            <w:r w:rsidDel="00000000" w:rsidR="00000000" w:rsidRPr="00000000">
              <w:rPr>
                <w:rtl w:val="0"/>
              </w:rPr>
              <w:t xml:space="preserve">Lepší přístup a prostředí porodnic</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Přibližování porodnic domácímu prostředí za současné podpory postupů doporučovaných WHO.</w:t>
            </w:r>
          </w:p>
        </w:tc>
      </w:tr>
      <w:tr>
        <w:trPr>
          <w:trHeight w:val="57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0">
            <w:pPr>
              <w:pStyle w:val="Heading2"/>
              <w:rPr/>
            </w:pPr>
            <w:bookmarkStart w:colFirst="0" w:colLast="0" w:name="_4u3mdgxrnxtz" w:id="15"/>
            <w:bookmarkEnd w:id="15"/>
            <w:r w:rsidDel="00000000" w:rsidR="00000000" w:rsidRPr="00000000">
              <w:rPr>
                <w:rtl w:val="0"/>
              </w:rPr>
              <w:t xml:space="preserve">eHealth (Zdrav)</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Zpracování a zavedení principů eHealth. Zavedení systému pro optimalizaci využívání přístrojů.</w:t>
            </w:r>
          </w:p>
        </w:tc>
      </w:tr>
      <w:tr>
        <w:trPr>
          <w:trHeight w:val="75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2">
            <w:pPr>
              <w:pStyle w:val="Heading2"/>
              <w:rPr/>
            </w:pPr>
            <w:bookmarkStart w:colFirst="0" w:colLast="0" w:name="_4u3mdgxrnxtz" w:id="15"/>
            <w:bookmarkEnd w:id="15"/>
            <w:r w:rsidDel="00000000" w:rsidR="00000000" w:rsidRPr="00000000">
              <w:rPr>
                <w:rtl w:val="0"/>
              </w:rPr>
              <w:t xml:space="preserve">Dohled na dodržování práv pacientů</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Přehodnocení reálného stavu dodržování práv pacientů (např. účast rodičů při zdravotním výkonu u dítěte), pozitivní motivaci personálu ke zlepšení situace</w:t>
            </w:r>
          </w:p>
        </w:tc>
      </w:tr>
      <w:tr>
        <w:trPr>
          <w:trHeight w:val="52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4">
            <w:pPr>
              <w:pStyle w:val="Heading2"/>
              <w:rPr/>
            </w:pPr>
            <w:bookmarkStart w:colFirst="0" w:colLast="0" w:name="_4u3mdgxrnxtz" w:id="15"/>
            <w:bookmarkEnd w:id="15"/>
            <w:r w:rsidDel="00000000" w:rsidR="00000000" w:rsidRPr="00000000">
              <w:rPr>
                <w:rtl w:val="0"/>
              </w:rPr>
              <w:t xml:space="preserve">Preventivní programy</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Preventivní programy nejen do škol - první pomoc, prevence dětských úrazů, čištění zubů, zubní hygiena apod</w:t>
            </w:r>
          </w:p>
        </w:tc>
      </w:tr>
      <w:tr>
        <w:trPr>
          <w:trHeight w:val="121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6">
            <w:pPr>
              <w:pStyle w:val="Heading2"/>
              <w:widowControl w:val="0"/>
              <w:rPr>
                <w:rFonts w:ascii="Arial" w:cs="Arial" w:eastAsia="Arial" w:hAnsi="Arial"/>
                <w:b w:val="1"/>
                <w:sz w:val="20"/>
                <w:szCs w:val="20"/>
              </w:rPr>
            </w:pPr>
            <w:bookmarkStart w:colFirst="0" w:colLast="0" w:name="_4u3mdgxrnxtz" w:id="15"/>
            <w:bookmarkEnd w:id="15"/>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7">
            <w:pPr>
              <w:pStyle w:val="Heading3"/>
              <w:widowControl w:val="0"/>
              <w:jc w:val="both"/>
              <w:rPr/>
            </w:pPr>
            <w:bookmarkStart w:colFirst="0" w:colLast="0" w:name="_2pppc0xo0vih" w:id="22"/>
            <w:bookmarkEnd w:id="22"/>
            <w:r w:rsidDel="00000000" w:rsidR="00000000" w:rsidRPr="00000000">
              <w:rPr>
                <w:rtl w:val="0"/>
              </w:rPr>
              <w:t xml:space="preserve">Životní prostředí a zemědělství</w:t>
            </w:r>
          </w:p>
        </w:tc>
      </w:tr>
      <w:tr>
        <w:trPr>
          <w:trHeight w:val="133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8">
            <w:pPr>
              <w:pStyle w:val="Heading2"/>
              <w:rPr/>
            </w:pPr>
            <w:bookmarkStart w:colFirst="0" w:colLast="0" w:name="_4u3mdgxrnxtz" w:id="15"/>
            <w:bookmarkEnd w:id="15"/>
            <w:r w:rsidDel="00000000" w:rsidR="00000000" w:rsidRPr="00000000">
              <w:rPr>
                <w:rtl w:val="0"/>
              </w:rPr>
              <w:t xml:space="preserve">Ekostandardy, úspory, CO2 stopa</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Zavedení standardů ekologického fungování (např. certifikát EMAS) na krajském úřadu, v příspěvkových a zřizovaných organizacích - méně odpadů, nižší emise. Budeme podporovat uplatnění obdobných principů i do zadávání veřejných zakázek. Pokračování v opatřeních pro energetické úspory a zvyšování podílu obnovitelných zdrojů energie odebírané v budovách v majetku kraje, příspěvkových a zřizovaných organizací. Vznik a dodržování koncepcí pro snížení uhlíkové stopy kraje.</w:t>
            </w:r>
          </w:p>
        </w:tc>
      </w:tr>
      <w:tr>
        <w:trPr>
          <w:trHeight w:val="76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A">
            <w:pPr>
              <w:pStyle w:val="Heading2"/>
              <w:rPr/>
            </w:pPr>
            <w:bookmarkStart w:colFirst="0" w:colLast="0" w:name="_4u3mdgxrnxtz" w:id="15"/>
            <w:bookmarkEnd w:id="15"/>
            <w:r w:rsidDel="00000000" w:rsidR="00000000" w:rsidRPr="00000000">
              <w:rPr>
                <w:rtl w:val="0"/>
              </w:rPr>
              <w:t xml:space="preserve">Analýza osudu odpadů</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Větší kontrolu skutečného nakládání s vytříděným odpadem, analýzy jeho skutečného osudu před dalšími rozhodnutími.</w:t>
            </w:r>
          </w:p>
        </w:tc>
      </w:tr>
      <w:tr>
        <w:trPr>
          <w:trHeight w:val="276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C">
            <w:pPr>
              <w:pStyle w:val="Heading2"/>
              <w:rPr/>
            </w:pPr>
            <w:bookmarkStart w:colFirst="0" w:colLast="0" w:name="_4u3mdgxrnxtz" w:id="15"/>
            <w:bookmarkEnd w:id="15"/>
            <w:r w:rsidDel="00000000" w:rsidR="00000000" w:rsidRPr="00000000">
              <w:rPr>
                <w:rtl w:val="0"/>
              </w:rPr>
              <w:t xml:space="preserve">Změna krajiny skrze projekty s obcemi</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Projekty pro propagaci a snazší zavádění přírodě bližšího hospodaření na pozemcích v majetku obcí i dalších vlastníků. Vzdělávání vlastníků půdy o jejich právech (např. vymáhat škodu za nešetrné hospodaření, prodávat pozemky i přes pachtovní smlouvy apod.) Vznik a uplatňování vzorových pachtovních smluv se zemědělci a obdobných vzorů, které budou moci obce a další vlastníci rovnou použít, budou-li chtít prospět jihočeské krajině. Přesměrování dotační podpory v těchto odvětvích tak, aby hospodáře motivovala zapojit se do krajských projektů pro zdravější krajinu. Diverzifikaci podnikatelských činností farmářů – zemědělec by měl doplňovat služby a infrastrukturu v místě svého podnikání, zároveň není závislý jen na příjmu ze zemědělské činnosti.</w:t>
            </w:r>
          </w:p>
        </w:tc>
      </w:tr>
      <w:tr>
        <w:trPr>
          <w:trHeight w:val="142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E">
            <w:pPr>
              <w:pStyle w:val="Heading2"/>
              <w:rPr/>
            </w:pPr>
            <w:bookmarkStart w:colFirst="0" w:colLast="0" w:name="_4u3mdgxrnxtz" w:id="15"/>
            <w:bookmarkEnd w:id="15"/>
            <w:r w:rsidDel="00000000" w:rsidR="00000000" w:rsidRPr="00000000">
              <w:rPr>
                <w:rtl w:val="0"/>
              </w:rPr>
              <w:t xml:space="preserve">Šetrně k řekám, nivám, mokřadům</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Opatření směřující ke zlepšení hospodaření s vodou v krajině za účelem jejího zadržování, koncepční péči o říční krajinu i o nivy drobných toků a o mokřady.</w:t>
            </w:r>
          </w:p>
          <w:p w:rsidR="00000000" w:rsidDel="00000000" w:rsidP="00000000" w:rsidRDefault="00000000" w:rsidRPr="00000000" w14:paraId="000000A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Spíše přírodě blízké úpravy a revitalizace vodních toků za účelem zlepšení jejich stavu než technické úpravy pro lodní dopravu nebo bez zvláštních důvodů stavěné přehrady.</w:t>
            </w:r>
          </w:p>
        </w:tc>
      </w:tr>
      <w:tr>
        <w:trPr>
          <w:trHeight w:val="570"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1">
            <w:pPr>
              <w:pStyle w:val="Heading2"/>
              <w:rPr/>
            </w:pPr>
            <w:bookmarkStart w:colFirst="0" w:colLast="0" w:name="_4u3mdgxrnxtz" w:id="15"/>
            <w:bookmarkEnd w:id="15"/>
            <w:r w:rsidDel="00000000" w:rsidR="00000000" w:rsidRPr="00000000">
              <w:rPr>
                <w:rtl w:val="0"/>
              </w:rPr>
              <w:t xml:space="preserve">Adaptační strategie</w:t>
            </w:r>
          </w:p>
        </w:tc>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Přijetí doporučení Adaptační strategie ČR na změnu klimatu a její konkretizace v akční plán - specifický pro náš kraj.</w:t>
            </w:r>
          </w:p>
        </w:tc>
      </w:tr>
    </w:tbl>
    <w:p w:rsidR="00000000" w:rsidDel="00000000" w:rsidP="00000000" w:rsidRDefault="00000000" w:rsidRPr="00000000" w14:paraId="000000A3">
      <w:pPr>
        <w:rPr/>
      </w:pPr>
      <w:r w:rsidDel="00000000" w:rsidR="00000000" w:rsidRPr="00000000">
        <w:rPr>
          <w:rtl w:val="0"/>
        </w:rPr>
      </w:r>
    </w:p>
    <w:sectPr>
      <w:pgSz w:h="16834" w:w="11909"/>
      <w:pgMar w:bottom="1440" w:top="1440" w:left="1440" w:right="1440" w:header="720" w:footer="720"/>
      <w:pgNumType w:start="1"/>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Bebas Neue">
    <w:embedRegular w:fontKey="{00000000-0000-0000-0000-000000000000}" r:id="rId1" w:subsetted="0"/>
  </w:font>
  <w:font w:name="Roboto Condense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Condensed" w:cs="Roboto Condensed" w:eastAsia="Roboto Condensed" w:hAnsi="Roboto Condense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Bebas Neue" w:cs="Bebas Neue" w:eastAsia="Bebas Neue" w:hAnsi="Bebas Neue"/>
      <w:sz w:val="40"/>
      <w:szCs w:val="40"/>
    </w:rPr>
  </w:style>
  <w:style w:type="paragraph" w:styleId="Heading2">
    <w:name w:val="heading 2"/>
    <w:basedOn w:val="Normal"/>
    <w:next w:val="Normal"/>
    <w:pPr>
      <w:keepNext w:val="1"/>
      <w:keepLines w:val="1"/>
      <w:spacing w:after="120" w:before="360" w:lineRule="auto"/>
      <w:jc w:val="right"/>
    </w:pPr>
    <w:rPr>
      <w:b w:val="1"/>
    </w:rPr>
  </w:style>
  <w:style w:type="paragraph" w:styleId="Heading3">
    <w:name w:val="heading 3"/>
    <w:basedOn w:val="Normal"/>
    <w:next w:val="Normal"/>
    <w:pPr>
      <w:keepNext w:val="1"/>
      <w:keepLines w:val="1"/>
      <w:spacing w:after="80" w:before="320" w:lineRule="auto"/>
    </w:pPr>
    <w:rPr>
      <w:rFonts w:ascii="Bebas Neue" w:cs="Bebas Neue" w:eastAsia="Bebas Neue" w:hAnsi="Bebas Neue"/>
      <w:b w:val="1"/>
      <w:sz w:val="48"/>
      <w:szCs w:val="4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RobotoCondensed-regular.ttf"/><Relationship Id="rId3" Type="http://schemas.openxmlformats.org/officeDocument/2006/relationships/font" Target="fonts/RobotoCondensed-bold.ttf"/><Relationship Id="rId4" Type="http://schemas.openxmlformats.org/officeDocument/2006/relationships/font" Target="fonts/RobotoCondensed-italic.ttf"/><Relationship Id="rId5"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