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2D6" w:rsidRPr="002452D6" w:rsidRDefault="002452D6">
      <w:pPr>
        <w:rPr>
          <w:rFonts w:ascii="Roboto Condensed" w:hAnsi="Roboto Condensed"/>
          <w:b/>
          <w:bCs/>
          <w:sz w:val="28"/>
          <w:szCs w:val="28"/>
        </w:rPr>
      </w:pPr>
      <w:r w:rsidRPr="002452D6">
        <w:rPr>
          <w:rFonts w:ascii="Roboto Condensed" w:hAnsi="Roboto Condensed"/>
          <w:b/>
          <w:bCs/>
          <w:sz w:val="28"/>
          <w:szCs w:val="28"/>
        </w:rPr>
        <w:t xml:space="preserve">Břížďala: </w:t>
      </w:r>
      <w:r w:rsidR="00F748A5">
        <w:rPr>
          <w:rFonts w:ascii="Roboto Condensed" w:hAnsi="Roboto Condensed"/>
          <w:b/>
          <w:bCs/>
          <w:sz w:val="28"/>
          <w:szCs w:val="28"/>
        </w:rPr>
        <w:t>Regulace</w:t>
      </w:r>
      <w:r w:rsidR="005261FC">
        <w:rPr>
          <w:rFonts w:ascii="Roboto Condensed" w:hAnsi="Roboto Condensed"/>
          <w:b/>
          <w:bCs/>
          <w:sz w:val="28"/>
          <w:szCs w:val="28"/>
        </w:rPr>
        <w:t xml:space="preserve"> víceletých gymnázií </w:t>
      </w:r>
      <w:r w:rsidR="00F748A5">
        <w:rPr>
          <w:rFonts w:ascii="Roboto Condensed" w:hAnsi="Roboto Condensed"/>
          <w:b/>
          <w:bCs/>
          <w:sz w:val="28"/>
          <w:szCs w:val="28"/>
        </w:rPr>
        <w:t>omezí svobodu volby vzdělávací cesty</w:t>
      </w:r>
      <w:bookmarkStart w:id="0" w:name="_GoBack"/>
      <w:bookmarkEnd w:id="0"/>
    </w:p>
    <w:p w:rsidR="009056B3" w:rsidRPr="005261FC" w:rsidRDefault="002452D6" w:rsidP="002452D6">
      <w:pPr>
        <w:jc w:val="both"/>
        <w:rPr>
          <w:rFonts w:ascii="Roboto Condensed" w:hAnsi="Roboto Condensed"/>
        </w:rPr>
      </w:pPr>
      <w:r w:rsidRPr="005261FC">
        <w:rPr>
          <w:rFonts w:ascii="Roboto Condensed" w:hAnsi="Roboto Condensed"/>
        </w:rPr>
        <w:t xml:space="preserve">Ministerstvo školství, mládeže a tělovýchovy ČR připravilo ve spolupráci s externí expertní skupinou strategický dokument Hlavní směry vzdělávací politiky ČR 2030+. Tato tzv. Strategie 2030+ se zabývá mimo jiné budoucností víceletých gymnázií. </w:t>
      </w:r>
      <w:r w:rsidRPr="005261FC">
        <w:rPr>
          <w:rFonts w:ascii="Roboto Condensed" w:hAnsi="Roboto Condensed"/>
          <w:i/>
          <w:iCs/>
        </w:rPr>
        <w:t xml:space="preserve">Podle doporučení </w:t>
      </w:r>
      <w:r w:rsidR="00033F3D" w:rsidRPr="005261FC">
        <w:rPr>
          <w:rFonts w:ascii="Roboto Condensed" w:hAnsi="Roboto Condensed"/>
          <w:i/>
          <w:iCs/>
        </w:rPr>
        <w:t xml:space="preserve">strategie ministerstva </w:t>
      </w:r>
      <w:r w:rsidRPr="005261FC">
        <w:rPr>
          <w:rFonts w:ascii="Roboto Condensed" w:hAnsi="Roboto Condensed"/>
          <w:i/>
          <w:iCs/>
        </w:rPr>
        <w:t>se má v období 2020-2030 zajistit, aby na víceletá gymnázia odcházelo nejvýše 5</w:t>
      </w:r>
      <w:r w:rsidR="00033F3D" w:rsidRPr="005261FC">
        <w:rPr>
          <w:rFonts w:ascii="Roboto Condensed" w:hAnsi="Roboto Condensed"/>
          <w:i/>
          <w:iCs/>
        </w:rPr>
        <w:t>-</w:t>
      </w:r>
      <w:r w:rsidRPr="005261FC">
        <w:rPr>
          <w:rFonts w:ascii="Roboto Condensed" w:hAnsi="Roboto Condensed"/>
          <w:i/>
          <w:iCs/>
        </w:rPr>
        <w:t xml:space="preserve">10 % žáků (v žádném regionu nepřekračoval tento podíl 10 %) a tím se nachystala půda pro výrazné omezení (do 5 %) či celkové zrušení víceletých gymnázií po roce 2030. Tento záměr nemá podporu mezi školskou politikou </w:t>
      </w:r>
      <w:proofErr w:type="gramStart"/>
      <w:r w:rsidRPr="005261FC">
        <w:rPr>
          <w:rFonts w:ascii="Roboto Condensed" w:hAnsi="Roboto Condensed"/>
          <w:i/>
          <w:iCs/>
        </w:rPr>
        <w:t>Pirátů</w:t>
      </w:r>
      <w:proofErr w:type="gramEnd"/>
      <w:r w:rsidRPr="005261FC">
        <w:rPr>
          <w:rFonts w:ascii="Roboto Condensed" w:hAnsi="Roboto Condensed"/>
          <w:i/>
          <w:iCs/>
        </w:rPr>
        <w:t>, neboť omezuje možnost svobodné volby vzdělávací cesty</w:t>
      </w:r>
      <w:r w:rsidRPr="005261FC">
        <w:rPr>
          <w:rFonts w:ascii="Roboto Condensed" w:hAnsi="Roboto Condensed"/>
        </w:rPr>
        <w:t>.</w:t>
      </w:r>
    </w:p>
    <w:p w:rsidR="002452D6" w:rsidRPr="005261FC" w:rsidRDefault="00033F3D" w:rsidP="002452D6">
      <w:pPr>
        <w:jc w:val="both"/>
        <w:rPr>
          <w:rFonts w:ascii="Roboto Condensed" w:hAnsi="Roboto Condensed"/>
        </w:rPr>
      </w:pPr>
      <w:r w:rsidRPr="005261FC">
        <w:rPr>
          <w:rFonts w:ascii="Roboto Condensed" w:hAnsi="Roboto Condensed"/>
        </w:rPr>
        <w:t xml:space="preserve">Obvykle uváděnými argumenty pro regulaci víceletých gymnázií je skutečnost, že za </w:t>
      </w:r>
      <w:r w:rsidR="00D35011" w:rsidRPr="005261FC">
        <w:rPr>
          <w:rFonts w:ascii="Roboto Condensed" w:hAnsi="Roboto Condensed"/>
        </w:rPr>
        <w:t>přihláškou žáků ke studiu na vícelet</w:t>
      </w:r>
      <w:r w:rsidR="005261FC">
        <w:rPr>
          <w:rFonts w:ascii="Roboto Condensed" w:hAnsi="Roboto Condensed"/>
        </w:rPr>
        <w:t>ých</w:t>
      </w:r>
      <w:r w:rsidR="00D35011" w:rsidRPr="005261FC">
        <w:rPr>
          <w:rFonts w:ascii="Roboto Condensed" w:hAnsi="Roboto Condensed"/>
        </w:rPr>
        <w:t xml:space="preserve"> gymnázi</w:t>
      </w:r>
      <w:r w:rsidR="005261FC">
        <w:rPr>
          <w:rFonts w:ascii="Roboto Condensed" w:hAnsi="Roboto Condensed"/>
        </w:rPr>
        <w:t>ích</w:t>
      </w:r>
      <w:r w:rsidRPr="005261FC">
        <w:rPr>
          <w:rFonts w:ascii="Roboto Condensed" w:hAnsi="Roboto Condensed"/>
        </w:rPr>
        <w:t xml:space="preserve"> stojí </w:t>
      </w:r>
      <w:r w:rsidR="00D35011" w:rsidRPr="005261FC">
        <w:rPr>
          <w:rFonts w:ascii="Roboto Condensed" w:hAnsi="Roboto Condensed"/>
        </w:rPr>
        <w:t>především</w:t>
      </w:r>
      <w:r w:rsidRPr="005261FC">
        <w:rPr>
          <w:rFonts w:ascii="Roboto Condensed" w:hAnsi="Roboto Condensed"/>
        </w:rPr>
        <w:t xml:space="preserve"> aspirace rodičů, výsledky žáků nejsou výrazně lepší než </w:t>
      </w:r>
      <w:r w:rsidR="005261FC">
        <w:rPr>
          <w:rFonts w:ascii="Roboto Condensed" w:hAnsi="Roboto Condensed"/>
        </w:rPr>
        <w:br/>
      </w:r>
      <w:r w:rsidRPr="005261FC">
        <w:rPr>
          <w:rFonts w:ascii="Roboto Condensed" w:hAnsi="Roboto Condensed"/>
        </w:rPr>
        <w:t xml:space="preserve">u jejich vrstevníků na 2. stupni základních škol a </w:t>
      </w:r>
      <w:r w:rsidR="00D35011" w:rsidRPr="005261FC">
        <w:rPr>
          <w:rFonts w:ascii="Roboto Condensed" w:hAnsi="Roboto Condensed"/>
        </w:rPr>
        <w:t>na víceletých gymnáziích není přidaná pedagogická hodnota. Na prvním místě je nutné podotknout, že rozvoji nadání žáků výrazně pomáhá právě jejich selekce, tedy studování v prostředí s vyšším zájmem o vzdělávání</w:t>
      </w:r>
      <w:r w:rsidR="005261FC">
        <w:rPr>
          <w:rFonts w:ascii="Roboto Condensed" w:hAnsi="Roboto Condensed"/>
        </w:rPr>
        <w:t xml:space="preserve"> a aspiracemi jednotlivých žáků</w:t>
      </w:r>
      <w:r w:rsidR="00D35011" w:rsidRPr="005261FC">
        <w:rPr>
          <w:rFonts w:ascii="Roboto Condensed" w:hAnsi="Roboto Condensed"/>
        </w:rPr>
        <w:t>. Jelikož pedagogové na víceletých gymnázií vedou často výuku také v rámci středoškolské úrovně vzdělávání na daném gymnáziu, vidím rozhodně přidanou pedagogickou hodnotu také v těchto učitelích, neboť daleko častěji pracují s žáky ve vyšším stupni vzdělávání.</w:t>
      </w:r>
    </w:p>
    <w:p w:rsidR="00653334" w:rsidRPr="005261FC" w:rsidRDefault="00653334" w:rsidP="002452D6">
      <w:pPr>
        <w:jc w:val="both"/>
        <w:rPr>
          <w:rFonts w:ascii="Roboto Condensed" w:hAnsi="Roboto Condensed"/>
        </w:rPr>
      </w:pPr>
      <w:r w:rsidRPr="005261FC">
        <w:rPr>
          <w:rFonts w:ascii="Roboto Condensed" w:hAnsi="Roboto Condensed"/>
        </w:rPr>
        <w:t>Problematick</w:t>
      </w:r>
      <w:r w:rsidR="005261FC" w:rsidRPr="005261FC">
        <w:rPr>
          <w:rFonts w:ascii="Roboto Condensed" w:hAnsi="Roboto Condensed"/>
        </w:rPr>
        <w:t>ý</w:t>
      </w:r>
      <w:r w:rsidRPr="005261FC">
        <w:rPr>
          <w:rFonts w:ascii="Roboto Condensed" w:hAnsi="Roboto Condensed"/>
        </w:rPr>
        <w:t xml:space="preserve"> může být do budoucna samotný proces</w:t>
      </w:r>
      <w:r w:rsidR="005261FC" w:rsidRPr="005261FC">
        <w:rPr>
          <w:rFonts w:ascii="Roboto Condensed" w:hAnsi="Roboto Condensed"/>
        </w:rPr>
        <w:t xml:space="preserve"> regulace víceletých gymnázií. Žádost o změnu kapacity oboru vzdělávání musí předložit ředitel dané školy. V případě středních škol zřizovaných krajem lze očekávat, že tak ředitel školy udělá na pokyn svého zřizovatele. Neřešenou otázkou však zůstává, jak se tohoto kroku docílí v případě soukromých škol. Nutno podotknout, že nemalá část soukromých škol vznikla skutečně za účelem podnikatelské činnosti, která by tak měla být</w:t>
      </w:r>
      <w:r w:rsidR="005261FC">
        <w:rPr>
          <w:rFonts w:ascii="Roboto Condensed" w:hAnsi="Roboto Condensed"/>
        </w:rPr>
        <w:t xml:space="preserve"> nově legislativně regulována.</w:t>
      </w:r>
    </w:p>
    <w:p w:rsidR="00D35011" w:rsidRPr="005261FC" w:rsidRDefault="00D35011" w:rsidP="002452D6">
      <w:pPr>
        <w:jc w:val="both"/>
        <w:rPr>
          <w:rFonts w:ascii="Roboto Condensed" w:hAnsi="Roboto Condensed"/>
        </w:rPr>
      </w:pPr>
      <w:r w:rsidRPr="005261FC">
        <w:rPr>
          <w:rFonts w:ascii="Roboto Condensed" w:hAnsi="Roboto Condensed"/>
        </w:rPr>
        <w:t>V Kraji Vysočina se ve školním roce 2018-2019 vzdělávalo ve 2. stupni základních škol 18 076 žáků, přičemž nižší ročníky víceletých gymnázií navštěvovalo 1 874 žáků (9,4 % žáků).</w:t>
      </w:r>
      <w:r w:rsidR="00653334" w:rsidRPr="005261FC">
        <w:rPr>
          <w:rFonts w:ascii="Roboto Condensed" w:hAnsi="Roboto Condensed"/>
        </w:rPr>
        <w:t xml:space="preserve"> Víceleté gymnázium je možno v kraji studovat na těchto školách:</w:t>
      </w:r>
    </w:p>
    <w:p w:rsidR="00D35011" w:rsidRPr="005261FC" w:rsidRDefault="00D35011" w:rsidP="00653334">
      <w:pPr>
        <w:pStyle w:val="Odstavecseseznamem"/>
        <w:numPr>
          <w:ilvl w:val="0"/>
          <w:numId w:val="1"/>
        </w:numPr>
        <w:jc w:val="both"/>
        <w:rPr>
          <w:rFonts w:ascii="Roboto Condensed" w:hAnsi="Roboto Condensed"/>
        </w:rPr>
      </w:pPr>
      <w:r w:rsidRPr="005261FC">
        <w:rPr>
          <w:rFonts w:ascii="Roboto Condensed" w:hAnsi="Roboto Condensed"/>
        </w:rPr>
        <w:t>Gymnázium Bystřice nad Pernštejnem</w:t>
      </w:r>
    </w:p>
    <w:p w:rsidR="00D35011" w:rsidRPr="005261FC" w:rsidRDefault="00D35011" w:rsidP="00653334">
      <w:pPr>
        <w:pStyle w:val="Odstavecseseznamem"/>
        <w:numPr>
          <w:ilvl w:val="0"/>
          <w:numId w:val="1"/>
        </w:numPr>
        <w:jc w:val="both"/>
        <w:rPr>
          <w:rFonts w:ascii="Roboto Condensed" w:hAnsi="Roboto Condensed"/>
        </w:rPr>
      </w:pPr>
      <w:r w:rsidRPr="005261FC">
        <w:rPr>
          <w:rFonts w:ascii="Roboto Condensed" w:hAnsi="Roboto Condensed"/>
        </w:rPr>
        <w:t>Gymnázium Havlíčkův Brod</w:t>
      </w:r>
    </w:p>
    <w:p w:rsidR="00D35011" w:rsidRPr="005261FC" w:rsidRDefault="00D35011" w:rsidP="00653334">
      <w:pPr>
        <w:pStyle w:val="Odstavecseseznamem"/>
        <w:numPr>
          <w:ilvl w:val="0"/>
          <w:numId w:val="1"/>
        </w:numPr>
        <w:jc w:val="both"/>
        <w:rPr>
          <w:rFonts w:ascii="Roboto Condensed" w:hAnsi="Roboto Condensed"/>
        </w:rPr>
      </w:pPr>
      <w:r w:rsidRPr="005261FC">
        <w:rPr>
          <w:rFonts w:ascii="Roboto Condensed" w:hAnsi="Roboto Condensed"/>
        </w:rPr>
        <w:t>Gymnázium dr. A. Hrdličky, Humpolec</w:t>
      </w:r>
    </w:p>
    <w:p w:rsidR="00D35011" w:rsidRPr="005261FC" w:rsidRDefault="00D35011" w:rsidP="00653334">
      <w:pPr>
        <w:pStyle w:val="Odstavecseseznamem"/>
        <w:numPr>
          <w:ilvl w:val="0"/>
          <w:numId w:val="1"/>
        </w:numPr>
        <w:jc w:val="both"/>
        <w:rPr>
          <w:rFonts w:ascii="Roboto Condensed" w:hAnsi="Roboto Condensed"/>
        </w:rPr>
      </w:pPr>
      <w:r w:rsidRPr="005261FC">
        <w:rPr>
          <w:rFonts w:ascii="Roboto Condensed" w:hAnsi="Roboto Condensed"/>
        </w:rPr>
        <w:t>Gymnázium Chotěboř</w:t>
      </w:r>
    </w:p>
    <w:p w:rsidR="00D35011" w:rsidRPr="005261FC" w:rsidRDefault="00D35011" w:rsidP="00653334">
      <w:pPr>
        <w:pStyle w:val="Odstavecseseznamem"/>
        <w:numPr>
          <w:ilvl w:val="0"/>
          <w:numId w:val="1"/>
        </w:numPr>
        <w:jc w:val="both"/>
        <w:rPr>
          <w:rFonts w:ascii="Roboto Condensed" w:hAnsi="Roboto Condensed"/>
        </w:rPr>
      </w:pPr>
      <w:r w:rsidRPr="005261FC">
        <w:rPr>
          <w:rFonts w:ascii="Roboto Condensed" w:hAnsi="Roboto Condensed"/>
        </w:rPr>
        <w:t>Gymnázium Jihlava</w:t>
      </w:r>
    </w:p>
    <w:p w:rsidR="00D35011" w:rsidRPr="005261FC" w:rsidRDefault="00653334" w:rsidP="00653334">
      <w:pPr>
        <w:pStyle w:val="Odstavecseseznamem"/>
        <w:numPr>
          <w:ilvl w:val="0"/>
          <w:numId w:val="1"/>
        </w:numPr>
        <w:jc w:val="both"/>
        <w:rPr>
          <w:rFonts w:ascii="Roboto Condensed" w:hAnsi="Roboto Condensed"/>
        </w:rPr>
      </w:pPr>
      <w:r w:rsidRPr="005261FC">
        <w:rPr>
          <w:rFonts w:ascii="Roboto Condensed" w:hAnsi="Roboto Condensed"/>
        </w:rPr>
        <w:t>Soukromé gymnázium AD FONTES, o.p.s.</w:t>
      </w:r>
    </w:p>
    <w:p w:rsidR="00653334" w:rsidRPr="005261FC" w:rsidRDefault="00653334" w:rsidP="00653334">
      <w:pPr>
        <w:pStyle w:val="Odstavecseseznamem"/>
        <w:numPr>
          <w:ilvl w:val="0"/>
          <w:numId w:val="1"/>
        </w:numPr>
        <w:jc w:val="both"/>
        <w:rPr>
          <w:rFonts w:ascii="Roboto Condensed" w:hAnsi="Roboto Condensed"/>
        </w:rPr>
      </w:pPr>
      <w:r w:rsidRPr="005261FC">
        <w:rPr>
          <w:rFonts w:ascii="Roboto Condensed" w:hAnsi="Roboto Condensed"/>
        </w:rPr>
        <w:t>Gymnázium, Střední odborná škola a Vyšší odborná škola Ledeč nad Sázavou</w:t>
      </w:r>
    </w:p>
    <w:p w:rsidR="00653334" w:rsidRPr="005261FC" w:rsidRDefault="00653334" w:rsidP="00653334">
      <w:pPr>
        <w:pStyle w:val="Odstavecseseznamem"/>
        <w:numPr>
          <w:ilvl w:val="0"/>
          <w:numId w:val="1"/>
        </w:numPr>
        <w:jc w:val="both"/>
        <w:rPr>
          <w:rFonts w:ascii="Roboto Condensed" w:hAnsi="Roboto Condensed"/>
        </w:rPr>
      </w:pPr>
      <w:r w:rsidRPr="005261FC">
        <w:rPr>
          <w:rFonts w:ascii="Roboto Condensed" w:hAnsi="Roboto Condensed"/>
        </w:rPr>
        <w:t>Gymnázium a Střední odborná škola, Moravské Budějovice</w:t>
      </w:r>
    </w:p>
    <w:p w:rsidR="00653334" w:rsidRPr="005261FC" w:rsidRDefault="00653334" w:rsidP="00653334">
      <w:pPr>
        <w:pStyle w:val="Odstavecseseznamem"/>
        <w:numPr>
          <w:ilvl w:val="0"/>
          <w:numId w:val="1"/>
        </w:numPr>
        <w:jc w:val="both"/>
        <w:rPr>
          <w:rFonts w:ascii="Roboto Condensed" w:hAnsi="Roboto Condensed"/>
        </w:rPr>
      </w:pPr>
      <w:r w:rsidRPr="005261FC">
        <w:rPr>
          <w:rFonts w:ascii="Roboto Condensed" w:hAnsi="Roboto Condensed"/>
        </w:rPr>
        <w:t>Gymnázium Vincence Makovského se sportovními třídami Nové Město na Moravě</w:t>
      </w:r>
    </w:p>
    <w:p w:rsidR="00653334" w:rsidRPr="005261FC" w:rsidRDefault="00653334" w:rsidP="00653334">
      <w:pPr>
        <w:pStyle w:val="Odstavecseseznamem"/>
        <w:numPr>
          <w:ilvl w:val="0"/>
          <w:numId w:val="1"/>
        </w:numPr>
        <w:jc w:val="both"/>
        <w:rPr>
          <w:rFonts w:ascii="Roboto Condensed" w:hAnsi="Roboto Condensed"/>
        </w:rPr>
      </w:pPr>
      <w:r w:rsidRPr="005261FC">
        <w:rPr>
          <w:rFonts w:ascii="Roboto Condensed" w:hAnsi="Roboto Condensed"/>
        </w:rPr>
        <w:t>Gymnázium Pacov</w:t>
      </w:r>
    </w:p>
    <w:p w:rsidR="00653334" w:rsidRPr="005261FC" w:rsidRDefault="00653334" w:rsidP="00653334">
      <w:pPr>
        <w:pStyle w:val="Odstavecseseznamem"/>
        <w:numPr>
          <w:ilvl w:val="0"/>
          <w:numId w:val="1"/>
        </w:numPr>
        <w:jc w:val="both"/>
        <w:rPr>
          <w:rFonts w:ascii="Roboto Condensed" w:hAnsi="Roboto Condensed"/>
        </w:rPr>
      </w:pPr>
      <w:r w:rsidRPr="005261FC">
        <w:rPr>
          <w:rFonts w:ascii="Roboto Condensed" w:hAnsi="Roboto Condensed"/>
        </w:rPr>
        <w:t>Gymnázium a Obchodní akademie Pelhřimov</w:t>
      </w:r>
    </w:p>
    <w:p w:rsidR="00653334" w:rsidRPr="005261FC" w:rsidRDefault="00653334" w:rsidP="00653334">
      <w:pPr>
        <w:pStyle w:val="Odstavecseseznamem"/>
        <w:numPr>
          <w:ilvl w:val="0"/>
          <w:numId w:val="1"/>
        </w:numPr>
        <w:jc w:val="both"/>
        <w:rPr>
          <w:rFonts w:ascii="Roboto Condensed" w:hAnsi="Roboto Condensed"/>
        </w:rPr>
      </w:pPr>
      <w:r w:rsidRPr="005261FC">
        <w:rPr>
          <w:rFonts w:ascii="Roboto Condensed" w:hAnsi="Roboto Condensed"/>
        </w:rPr>
        <w:t>Gymnázium Otokara březiny a Střední odborná škola Telč</w:t>
      </w:r>
    </w:p>
    <w:p w:rsidR="00653334" w:rsidRPr="005261FC" w:rsidRDefault="00653334" w:rsidP="00653334">
      <w:pPr>
        <w:pStyle w:val="Odstavecseseznamem"/>
        <w:numPr>
          <w:ilvl w:val="0"/>
          <w:numId w:val="1"/>
        </w:numPr>
        <w:jc w:val="both"/>
        <w:rPr>
          <w:rFonts w:ascii="Roboto Condensed" w:hAnsi="Roboto Condensed"/>
        </w:rPr>
      </w:pPr>
      <w:r w:rsidRPr="005261FC">
        <w:rPr>
          <w:rFonts w:ascii="Roboto Condensed" w:hAnsi="Roboto Condensed"/>
        </w:rPr>
        <w:t>Gymnázium Třebíč</w:t>
      </w:r>
    </w:p>
    <w:p w:rsidR="00653334" w:rsidRPr="005261FC" w:rsidRDefault="00653334" w:rsidP="00653334">
      <w:pPr>
        <w:pStyle w:val="Odstavecseseznamem"/>
        <w:numPr>
          <w:ilvl w:val="0"/>
          <w:numId w:val="1"/>
        </w:numPr>
        <w:jc w:val="both"/>
        <w:rPr>
          <w:rFonts w:ascii="Roboto Condensed" w:hAnsi="Roboto Condensed"/>
        </w:rPr>
      </w:pPr>
      <w:r w:rsidRPr="005261FC">
        <w:rPr>
          <w:rFonts w:ascii="Roboto Condensed" w:hAnsi="Roboto Condensed"/>
        </w:rPr>
        <w:t>Katolické gymnázium Třebíčí</w:t>
      </w:r>
    </w:p>
    <w:p w:rsidR="00653334" w:rsidRPr="005261FC" w:rsidRDefault="00653334" w:rsidP="00653334">
      <w:pPr>
        <w:pStyle w:val="Odstavecseseznamem"/>
        <w:numPr>
          <w:ilvl w:val="0"/>
          <w:numId w:val="1"/>
        </w:numPr>
        <w:jc w:val="both"/>
        <w:rPr>
          <w:rFonts w:ascii="Roboto Condensed" w:hAnsi="Roboto Condensed"/>
        </w:rPr>
      </w:pPr>
      <w:r w:rsidRPr="005261FC">
        <w:rPr>
          <w:rFonts w:ascii="Roboto Condensed" w:hAnsi="Roboto Condensed"/>
        </w:rPr>
        <w:t>Gymnázium Velké Meziříčí</w:t>
      </w:r>
    </w:p>
    <w:p w:rsidR="00653334" w:rsidRPr="005261FC" w:rsidRDefault="00653334" w:rsidP="00653334">
      <w:pPr>
        <w:pStyle w:val="Odstavecseseznamem"/>
        <w:numPr>
          <w:ilvl w:val="0"/>
          <w:numId w:val="1"/>
        </w:numPr>
        <w:jc w:val="both"/>
        <w:rPr>
          <w:rFonts w:ascii="Roboto Condensed" w:hAnsi="Roboto Condensed"/>
        </w:rPr>
      </w:pPr>
      <w:r w:rsidRPr="005261FC">
        <w:rPr>
          <w:rFonts w:ascii="Roboto Condensed" w:hAnsi="Roboto Condensed"/>
        </w:rPr>
        <w:t>Biskupské gymnázium Žďár nad Sázavou)</w:t>
      </w:r>
    </w:p>
    <w:p w:rsidR="00653334" w:rsidRPr="005261FC" w:rsidRDefault="00653334" w:rsidP="00653334">
      <w:pPr>
        <w:pStyle w:val="Odstavecseseznamem"/>
        <w:numPr>
          <w:ilvl w:val="0"/>
          <w:numId w:val="1"/>
        </w:numPr>
        <w:jc w:val="both"/>
        <w:rPr>
          <w:rFonts w:ascii="Roboto Condensed" w:hAnsi="Roboto Condensed"/>
        </w:rPr>
      </w:pPr>
      <w:r w:rsidRPr="005261FC">
        <w:rPr>
          <w:rFonts w:ascii="Roboto Condensed" w:hAnsi="Roboto Condensed"/>
        </w:rPr>
        <w:t>Gymnázium Žďár nad Sázavou</w:t>
      </w:r>
    </w:p>
    <w:p w:rsidR="00653334" w:rsidRPr="005261FC" w:rsidRDefault="00653334" w:rsidP="002452D6">
      <w:pPr>
        <w:jc w:val="both"/>
        <w:rPr>
          <w:rFonts w:ascii="Roboto Condensed" w:hAnsi="Roboto Condensed"/>
        </w:rPr>
      </w:pPr>
    </w:p>
    <w:sectPr w:rsidR="00653334" w:rsidRPr="00526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panose1 w:val="00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B65B4"/>
    <w:multiLevelType w:val="hybridMultilevel"/>
    <w:tmpl w:val="F1C6B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D6"/>
    <w:rsid w:val="00033F3D"/>
    <w:rsid w:val="002452D6"/>
    <w:rsid w:val="005261FC"/>
    <w:rsid w:val="00653334"/>
    <w:rsid w:val="009056B3"/>
    <w:rsid w:val="00D35011"/>
    <w:rsid w:val="00E95012"/>
    <w:rsid w:val="00F7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38D1"/>
  <w15:chartTrackingRefBased/>
  <w15:docId w15:val="{5B6C42D8-7AC9-4A27-8F9E-C40DAA0F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Břížďala</dc:creator>
  <cp:keywords/>
  <dc:description/>
  <cp:lastModifiedBy>Jan Břížďala</cp:lastModifiedBy>
  <cp:revision>2</cp:revision>
  <dcterms:created xsi:type="dcterms:W3CDTF">2019-11-24T20:28:00Z</dcterms:created>
  <dcterms:modified xsi:type="dcterms:W3CDTF">2019-11-24T21:27:00Z</dcterms:modified>
</cp:coreProperties>
</file>