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D0" w:rsidRDefault="00A705EE" w:rsidP="00A705EE">
      <w:pPr>
        <w:pStyle w:val="Odstavecseseznamem"/>
        <w:numPr>
          <w:ilvl w:val="0"/>
          <w:numId w:val="2"/>
        </w:numPr>
      </w:pPr>
      <w:r>
        <w:t>Vytváří se nová příjmová položka „Dary na senátní kampaň Břeclav“ s rozpočtovým limitem ve výši 400 000,- Kč.</w:t>
      </w:r>
    </w:p>
    <w:p w:rsidR="00A705EE" w:rsidRDefault="00A705EE" w:rsidP="00A705EE">
      <w:pPr>
        <w:pStyle w:val="Odstavecseseznamem"/>
        <w:numPr>
          <w:ilvl w:val="0"/>
          <w:numId w:val="2"/>
        </w:numPr>
      </w:pPr>
      <w:r>
        <w:t>Vytváří se nová výdajová položka „Předvolební kampaň Senát – Břeclav“ s rozpočtovým limitem ve výši 400 000,- Kč. Hospodářem položky se určuje předseda KS JmK.</w:t>
      </w:r>
      <w:bookmarkStart w:id="0" w:name="_GoBack"/>
      <w:bookmarkEnd w:id="0"/>
    </w:p>
    <w:sectPr w:rsidR="00A7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013A"/>
    <w:multiLevelType w:val="hybridMultilevel"/>
    <w:tmpl w:val="A2BC8376"/>
    <w:lvl w:ilvl="0" w:tplc="0E702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1908"/>
    <w:multiLevelType w:val="hybridMultilevel"/>
    <w:tmpl w:val="FDDE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EE"/>
    <w:rsid w:val="002708D0"/>
    <w:rsid w:val="00A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5598"/>
  <w15:chartTrackingRefBased/>
  <w15:docId w15:val="{623BD4A6-AB6A-447C-B33F-A70D47EE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2018-10-02T10:12:00Z</dcterms:created>
  <dcterms:modified xsi:type="dcterms:W3CDTF">2018-10-02T10:20:00Z</dcterms:modified>
</cp:coreProperties>
</file>