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PARTICIPATIVNÍ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ČET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ZADÁNÍ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ZADÁNÍ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Stávající stav 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SMB sestavuje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dle 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legislativy a interních pravidel.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se mohou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častnit projedn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čtu, mohou vzn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šet připom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ínky a také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žadavky na změny rozpočtu. Tato možnost však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čany města aktu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využ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ívána. V 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ůběhu procesu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ípravy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a po jeho schv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álení nemají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nástroj k jeho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ínkovaní. Neexistuje centrální místo pro sb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ětů občanů na obsah rozpočtu.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Budoucí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žadovan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 stav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 k aktivn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ímu zapojení do procesu sestavování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města (připom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ínky, návrhy, vlastní projekty…).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více rozumí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města a aktivně jej ovlivňuj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svými návrhy.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více pozornosti skladb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rozpočtu, protože věř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jej mohou ovlivnit. Zaveden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bude řešeno v 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ámci stávající struktury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řadu s 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ílem minimalizovat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ůst provozn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(administrativních) náklad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ínosy pro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ěsto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informovanost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 o rozpočtu SMB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čehož plyne i zv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ách, které SMB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čanům poskytuje vč. jejich ceny. Podpora sousedsk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vztah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 anga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obyvatel,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ůvěra obyvatel, lepš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komunikace projekt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 občany. Zpětn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vazba na slo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čtu, možnost zjištěn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názoru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 na rozš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í/restrikce v 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před jejich zařazen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Návrh cíl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Nastavit pravidla pro fungování participativního rozpo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čtu (pro občany i dovnitř do města) a zrealizovat pilotn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projekty v rámci schváleného rozpo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čtu na rok 2018 a 2019 - s ohledem na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čelnost, efektivnost a hospod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árnost vynalo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ých prost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ředků.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Návrh nositel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Odbor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a financov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/ Kancelá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strategie města</w:t>
      </w:r>
    </w:p>
    <w:p>
      <w:pPr>
        <w:keepNext w:val="true"/>
        <w:numPr>
          <w:ilvl w:val="0"/>
          <w:numId w:val="15"/>
        </w:numPr>
        <w:spacing w:before="0" w:after="200" w:line="276"/>
        <w:ind w:right="0" w:left="714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Termín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ávaných výstup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zad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ání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Podzim 2016</w:t>
      </w:r>
    </w:p>
    <w:p>
      <w:pPr>
        <w:spacing w:before="0" w:after="0" w:line="276"/>
        <w:ind w:right="0" w:left="0" w:firstLine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Odpov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osoba: Petr Bauer (ORF)</w:t>
      </w:r>
    </w:p>
    <w:p>
      <w:pPr>
        <w:spacing w:before="0" w:after="0" w:line="276"/>
        <w:ind w:right="0" w:left="0" w:firstLine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Termín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ředložen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rozpracování zadání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í: 31. 3. 2016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ROZPRACOVANÍ ZADÁNÍ</w:t>
      </w:r>
    </w:p>
    <w:p>
      <w:pPr>
        <w:numPr>
          <w:ilvl w:val="0"/>
          <w:numId w:val="20"/>
        </w:numPr>
        <w:spacing w:before="0" w:after="200" w:line="276"/>
        <w:ind w:right="0" w:left="426" w:hanging="36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Dosavadní rozhodnutí, postup a výchozí informace (data, analýzy, studie, strategie, koncep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í dokumenty, inspirace apod.)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 informac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 participativním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z měst ČR a partnersk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ěst.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ávrh zadání.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Dostupné podklady: 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participativn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(Alternativa zdola)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šerše využit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participativních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čtů v partnersk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ěstech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webové stránky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Praha Zbraslav 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webové stránky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Ostrava-jih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 Jose Budget Games (Inovation Games)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276"/>
        <w:ind w:right="0" w:left="426" w:hanging="36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Evidence based policy (EBP)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 ov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í zadání a dopln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í, východiska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či 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ávrhy úprav nebo dopln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spacing w:before="0" w:after="0" w:line="276"/>
        <w:ind w:right="0" w:left="709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Stávající stav </w:t>
      </w:r>
    </w:p>
    <w:p>
      <w:pPr>
        <w:spacing w:before="0" w:after="20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Velmi malý zájem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 o rozpočet města a městsk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zanedbatelný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ávrh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připom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ínek k 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(z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ětšinou pouze v 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ípadech, kdy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akutn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vyřešit probl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oprava kanalizace)</w:t>
      </w:r>
    </w:p>
    <w:p>
      <w:pPr>
        <w:numPr>
          <w:ilvl w:val="0"/>
          <w:numId w:val="29"/>
        </w:numPr>
        <w:spacing w:before="0" w:after="0" w:line="276"/>
        <w:ind w:right="0" w:left="70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Budoucí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žadovan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 stav</w:t>
      </w:r>
    </w:p>
    <w:p>
      <w:pPr>
        <w:spacing w:before="0" w:after="20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Bude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členěno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ísto pro komunikaci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(PARO) s občany, budou zř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ízeny webové stránky a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čena osoba, odpovědn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za aktualizaci informací; zvý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ávrh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připom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ínek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 k rozpočtu města Brna; počet podan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 podporovaných projekt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- společn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prosazování projekt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povede ke spolupr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mezi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čany, zv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 o rozpočtu města Brna.</w:t>
      </w:r>
    </w:p>
    <w:p>
      <w:pPr>
        <w:numPr>
          <w:ilvl w:val="0"/>
          <w:numId w:val="31"/>
        </w:numPr>
        <w:spacing w:before="0" w:after="0" w:line="276"/>
        <w:ind w:right="0" w:left="70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ínosy pro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ěsto</w:t>
      </w:r>
    </w:p>
    <w:p>
      <w:pPr>
        <w:spacing w:before="0" w:after="20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Díky dobré komunika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kampani se zvý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 o služb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ách, které SMB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šťuje a jejich ceny (např. cena šalinkarty + stejn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ástka od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ěsta,…)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dotazů,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ávrh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připom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ínek k 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čtu; realizovan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projekty PARO; Zvý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anga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žovanost občanů ve věcech veřejn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 podpo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sousedské vztahy.</w:t>
      </w:r>
    </w:p>
    <w:p>
      <w:pPr>
        <w:numPr>
          <w:ilvl w:val="0"/>
          <w:numId w:val="33"/>
        </w:numPr>
        <w:spacing w:before="0" w:after="0" w:line="276"/>
        <w:ind w:right="0" w:left="709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Návrh cíl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Budou vytvo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řena pravidla pro fungov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čtu. Pilotn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bude dvoulet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projekty budou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řazeny do schv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áleného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2018 a 2019 a budou zrealizov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ány.</w:t>
      </w:r>
    </w:p>
    <w:p>
      <w:pPr>
        <w:spacing w:before="0" w:after="0" w:line="240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Náklady na administraci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budou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efektivní a hospodárné ve smyslu zákona 320/2001 Sb. o finan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kontrole</w:t>
      </w:r>
    </w:p>
    <w:p>
      <w:pPr>
        <w:spacing w:before="0" w:after="200" w:line="240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indikátor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projektu proběhne ve druh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roce pilotního 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provede Kancelá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strategie města</w:t>
      </w:r>
    </w:p>
    <w:p>
      <w:pPr>
        <w:spacing w:before="0" w:after="200" w:line="240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zapojen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lidí</w:t>
        <w:tab/>
        <w:tab/>
        <w:tab/>
        <w:tab/>
        <w:t xml:space="preserve">KPI:</w:t>
        <w:tab/>
        <w:t xml:space="preserve">10 000</w:t>
        <w:tab/>
        <w:tab/>
        <w:t xml:space="preserve">termín: prosinec 2018</w:t>
      </w:r>
    </w:p>
    <w:p>
      <w:pPr>
        <w:spacing w:before="0" w:after="200" w:line="240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realizovan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projekt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  <w:tab/>
        <w:tab/>
        <w:t xml:space="preserve">KPI:</w:t>
        <w:tab/>
        <w:t xml:space="preserve">10</w:t>
        <w:tab/>
        <w:t xml:space="preserve">term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ín: prosinec 2018</w:t>
      </w:r>
    </w:p>
    <w:p>
      <w:pPr>
        <w:numPr>
          <w:ilvl w:val="0"/>
          <w:numId w:val="37"/>
        </w:numPr>
        <w:spacing w:before="0" w:after="0" w:line="276"/>
        <w:ind w:right="0" w:left="70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Návrh nositel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0" w:line="276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Odbor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a financov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(ORF) / Kancelá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strategie města (KSM)</w:t>
      </w:r>
    </w:p>
    <w:p>
      <w:pPr>
        <w:spacing w:before="0" w:after="200" w:line="276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Vznikne pracovní skupina pro implementaci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a dle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ávrhu procesu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a jeho pravidel vzniknou odpovědn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místa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jeho chod.</w:t>
      </w:r>
    </w:p>
    <w:p>
      <w:pPr>
        <w:keepNext w:val="true"/>
        <w:numPr>
          <w:ilvl w:val="0"/>
          <w:numId w:val="40"/>
        </w:numPr>
        <w:spacing w:before="0" w:after="0" w:line="276"/>
        <w:ind w:right="0" w:left="709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Termín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ávaných výstup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zad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ání</w:t>
      </w:r>
    </w:p>
    <w:p>
      <w:pPr>
        <w:spacing w:before="0" w:after="0" w:line="276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Podzim 2016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hotový a schválený proces a pravidla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čtu, vč. organizačn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a finan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200" w:line="276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íprava a rozjezd komunika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kampan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 sběr projektů.</w:t>
      </w:r>
    </w:p>
    <w:p>
      <w:pPr>
        <w:numPr>
          <w:ilvl w:val="0"/>
          <w:numId w:val="43"/>
        </w:numPr>
        <w:spacing w:before="0" w:after="200" w:line="276"/>
        <w:ind w:right="0" w:left="426" w:hanging="36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Návrhy mo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ých variant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í (základní rámec)</w:t>
      </w:r>
    </w:p>
    <w:p>
      <w:pPr>
        <w:spacing w:before="0" w:after="0" w:line="276"/>
        <w:ind w:right="0" w:left="28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VARIANTA A</w:t>
      </w:r>
    </w:p>
    <w:p>
      <w:pPr>
        <w:spacing w:before="0" w:after="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Participativní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mohou dle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pravidel rozhodnout o realizaci projekt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dle vlastn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výb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ěru a potřeb. Aby byl projekt zařazen do rozpočtu a zrealizov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án, musí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spolu komunikovat, projekt obhájit a získat pro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 dostatečnou podporu.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se zvy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šuje angažovanost občanů ve věcech veřejn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 podpora sousedských vztah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Vedlej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ím“ efektem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je zv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zájmu a popularizace celého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statut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árního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ěsta Brna.</w:t>
      </w:r>
    </w:p>
    <w:p>
      <w:pPr>
        <w:spacing w:before="0" w:after="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VARIANTA B </w:t>
      </w:r>
    </w:p>
    <w:p>
      <w:pPr>
        <w:spacing w:before="0" w:after="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řenechat realizaci participativn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městsk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ástem (jsou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čanům 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ž, občan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se vhodn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aktivizuj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 men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lokalit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 znalost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místních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ěrů). Centr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by byla zavedena pravidla, doporučen proces a poskytnuty finančn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ředky.</w:t>
      </w:r>
    </w:p>
    <w:p>
      <w:pPr>
        <w:spacing w:before="0" w:after="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MMB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uhradí vytvo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procesu a pravidel PARO + zajistí financování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uhradí administraci PARO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9"/>
        </w:numPr>
        <w:spacing w:before="0" w:after="200" w:line="276"/>
        <w:ind w:right="0" w:left="70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Navrhované cílové skupiny</w:t>
      </w:r>
    </w:p>
    <w:p>
      <w:pPr>
        <w:spacing w:before="0" w:after="20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ěsta Brna s trval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pobytem v Brn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- cca 400 tis. obyvatel; (popř. i vlastn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 nemovitostí v katastru SMB, kte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nemají trvalý pobyt v Brn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ě)</w:t>
      </w:r>
    </w:p>
    <w:p>
      <w:pPr>
        <w:spacing w:before="0" w:after="200" w:line="276"/>
        <w:ind w:right="0" w:left="70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2"/>
        </w:numPr>
        <w:spacing w:before="0" w:after="0" w:line="276"/>
        <w:ind w:right="0" w:left="70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Návrh spolupracujících subjekt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(prov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ázání, synergie)</w:t>
      </w:r>
    </w:p>
    <w:p>
      <w:pPr>
        <w:spacing w:before="0" w:after="200" w:line="276"/>
        <w:ind w:right="0" w:left="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synergickým efektem PARO by mohlo být zlep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informovanosti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 o rozpočtu - popularizace, informace o služb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 a jejich ceny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si pak budou více 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ědomovat, co pro ně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ěsto 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á“, budou si více 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 městsk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majetku a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žeb, zlepšen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komunikace a spolupráce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ěsta se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ástupci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</w:t>
      </w:r>
    </w:p>
    <w:p>
      <w:pPr>
        <w:numPr>
          <w:ilvl w:val="0"/>
          <w:numId w:val="54"/>
        </w:numPr>
        <w:spacing w:before="0" w:after="0" w:line="276"/>
        <w:ind w:right="0" w:left="70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Navrhované klí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aktivity </w:t>
      </w:r>
    </w:p>
    <w:p>
      <w:pPr>
        <w:numPr>
          <w:ilvl w:val="0"/>
          <w:numId w:val="54"/>
        </w:numPr>
        <w:spacing w:before="0" w:after="0" w:line="276"/>
        <w:ind w:right="0" w:left="1134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Proces tvorby participativního rozpo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čtu</w:t>
      </w:r>
    </w:p>
    <w:p>
      <w:pPr>
        <w:numPr>
          <w:ilvl w:val="0"/>
          <w:numId w:val="54"/>
        </w:numPr>
        <w:spacing w:before="0" w:after="0" w:line="276"/>
        <w:ind w:right="0" w:left="1134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Pravidla participativního rozpo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čtu</w:t>
      </w:r>
    </w:p>
    <w:p>
      <w:pPr>
        <w:numPr>
          <w:ilvl w:val="0"/>
          <w:numId w:val="54"/>
        </w:numPr>
        <w:spacing w:before="0" w:after="0" w:line="276"/>
        <w:ind w:right="0" w:left="1134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Organiza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zaji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participativního rozpo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čtu (person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ální, MMB-M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Č,….)</w:t>
      </w:r>
    </w:p>
    <w:p>
      <w:pPr>
        <w:numPr>
          <w:ilvl w:val="0"/>
          <w:numId w:val="54"/>
        </w:numPr>
        <w:spacing w:before="0" w:after="0" w:line="276"/>
        <w:ind w:right="0" w:left="1134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Komunika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kampa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ň</w:t>
      </w:r>
    </w:p>
    <w:p>
      <w:pPr>
        <w:numPr>
          <w:ilvl w:val="0"/>
          <w:numId w:val="54"/>
        </w:numPr>
        <w:spacing w:before="0" w:after="0" w:line="276"/>
        <w:ind w:right="0" w:left="1134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Webové stránky</w:t>
      </w:r>
    </w:p>
    <w:p>
      <w:pPr>
        <w:numPr>
          <w:ilvl w:val="0"/>
          <w:numId w:val="54"/>
        </w:numPr>
        <w:spacing w:before="0" w:after="0" w:line="276"/>
        <w:ind w:right="0" w:left="1134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Realizace pilotního ov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PARO</w:t>
      </w:r>
    </w:p>
    <w:p>
      <w:pPr>
        <w:numPr>
          <w:ilvl w:val="0"/>
          <w:numId w:val="54"/>
        </w:numPr>
        <w:spacing w:before="0" w:after="200" w:line="276"/>
        <w:ind w:right="0" w:left="113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Evaluace PARO po realizaci pilotních projekt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"/>
        </w:numPr>
        <w:spacing w:before="0" w:after="0" w:line="276"/>
        <w:ind w:right="0" w:left="70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Návrh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řešitelsk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ého tým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včetně organizace a odpovědnost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Petr Bauer (ORF)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vedoucí pracovní skupiny (0,2 úvazku)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Trne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(ORF)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řešitel (0,1)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Referent pro participativní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řešitel (1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úvazek)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(Piráti)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řešitel (0,1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úvazku)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Jaroslav Kacer (SC)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řešitel (0,1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úvazku)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Marek Janí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 - konzultace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 Rosický (ORF)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konzultace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Jakub Rybá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(KSM)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řešitel (0,1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úvazku)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Jaroslav Petrák (KSM)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řešitel (0,1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úvazku) (potvrdí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čast)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JUDr. Hana Dole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(ORGO) - konzultace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Michal Babi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(OMI)?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řešitel (0,1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úvazku) (potvrdí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čast)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Mgr. Ivana Göttingerová (OKO)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konzultace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Ivan Hlou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šek (OIEF)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konzultace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Ing. Procházka (OI)?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konzultace (potvrd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čast)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Bc. Martin Freund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ŽTB)</w:t>
      </w:r>
    </w:p>
    <w:p>
      <w:pPr>
        <w:spacing w:before="0" w:after="0" w:line="276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Tiskové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ředisko (KPMB)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?</w:t>
      </w:r>
    </w:p>
    <w:p>
      <w:pPr>
        <w:numPr>
          <w:ilvl w:val="0"/>
          <w:numId w:val="60"/>
        </w:numPr>
        <w:spacing w:before="240" w:after="200" w:line="276"/>
        <w:ind w:right="0" w:left="70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ředpokl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ádané finan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náklady a zdroje</w:t>
      </w:r>
    </w:p>
    <w:p>
      <w:pPr>
        <w:numPr>
          <w:ilvl w:val="0"/>
          <w:numId w:val="60"/>
        </w:numPr>
        <w:spacing w:before="0" w:after="200" w:line="276"/>
        <w:ind w:right="0" w:left="70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ředpokl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ádané výstupy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ěřiteln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é, jak se budou 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ěřovat, kdo / Předpokl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ádaný harmonogram</w:t>
      </w:r>
    </w:p>
    <w:tbl>
      <w:tblPr/>
      <w:tblGrid>
        <w:gridCol w:w="1967"/>
        <w:gridCol w:w="1559"/>
        <w:gridCol w:w="1701"/>
        <w:gridCol w:w="2316"/>
        <w:gridCol w:w="1134"/>
        <w:gridCol w:w="2126"/>
      </w:tblGrid>
      <w:tr>
        <w:trPr>
          <w:trHeight w:val="1" w:hRule="atLeast"/>
          <w:jc w:val="left"/>
        </w:trPr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aktivita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Řešitel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náklady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ěřiteln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výstupy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Harmonogram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Rizika</w:t>
            </w:r>
          </w:p>
        </w:tc>
      </w:tr>
      <w:tr>
        <w:trPr>
          <w:trHeight w:val="1" w:hRule="atLeast"/>
          <w:jc w:val="left"/>
        </w:trPr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Proces tvorby PARO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Pracovní skupina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osobní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Popis procesu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dokument schválený RMB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11/2016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Nesoulad s interními dokumenty</w:t>
            </w:r>
          </w:p>
        </w:tc>
      </w:tr>
      <w:tr>
        <w:trPr>
          <w:trHeight w:val="1" w:hRule="atLeast"/>
          <w:jc w:val="left"/>
        </w:trPr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Pravidla PARO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Pracovní skupina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osobní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Pravidla participativního rozpo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dokument schválený ZMB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11/2016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Politická neshoda, slo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žitost pravidel PARO, nejasn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pravidla</w:t>
            </w:r>
          </w:p>
        </w:tc>
      </w:tr>
      <w:tr>
        <w:trPr>
          <w:trHeight w:val="1" w:hRule="atLeast"/>
          <w:jc w:val="left"/>
        </w:trPr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zaji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PARO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Pracovní skupina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osobní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ízení/vy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členěn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pracovních míst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č. definice odpovědnost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11/2016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řazen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do struktury MMB, nehospodárné nastavení</w:t>
            </w:r>
          </w:p>
        </w:tc>
      </w:tr>
      <w:tr>
        <w:trPr>
          <w:trHeight w:val="1" w:hRule="atLeast"/>
          <w:jc w:val="left"/>
        </w:trPr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Personální zaji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PARO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Pracovní skupina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dle návrhu pracovní skupiny a schválení RMB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ízeno 1 místo; kvantifikace náklad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 a požadavky na pracovn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íky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12/2016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Výb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ěr nevhodn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ých kandidát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</w:tr>
      <w:tr>
        <w:trPr>
          <w:trHeight w:val="1" w:hRule="atLeast"/>
          <w:jc w:val="left"/>
        </w:trPr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Komunika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kampa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 PARO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Odpov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pracovníci PARO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1 000 tis.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 *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Realizace kampan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12/2016-4/2017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Špatně zvolen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kampa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ň; nechuť občanů</w:t>
            </w:r>
          </w:p>
        </w:tc>
      </w:tr>
      <w:tr>
        <w:trPr>
          <w:trHeight w:val="1" w:hRule="atLeast"/>
          <w:jc w:val="left"/>
        </w:trPr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Webové stránky PARO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Odpov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pracovníci PARO (+OMI)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 tis.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 *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webové stránky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12/2016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Nezájem 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čanů o web, neaktu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ální informace, nekvalitní web</w:t>
            </w:r>
          </w:p>
        </w:tc>
      </w:tr>
      <w:tr>
        <w:trPr>
          <w:trHeight w:val="1" w:hRule="atLeast"/>
          <w:jc w:val="left"/>
        </w:trPr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Realizace pilotního 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ěřen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PARO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Odpov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pracovníci dle pravidel PARO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dle návrhu pracovní skupiny a schválení RMB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Projekty PARO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řazen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v rozpo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čtu 2018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11/2017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řejn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zakázky, ned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ůvěra občanů v realiz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átora</w:t>
            </w:r>
          </w:p>
        </w:tc>
      </w:tr>
      <w:tr>
        <w:trPr>
          <w:trHeight w:val="1" w:hRule="atLeast"/>
          <w:jc w:val="left"/>
        </w:trPr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Evaluace PARO po realizaci pilotních projekt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Pracovní skupina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osobní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Aktualizace procesu a pravidel PARO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4/2019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Nedostate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vazba (nap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ř. při mal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časti)</w:t>
            </w:r>
          </w:p>
        </w:tc>
      </w:tr>
      <w:tr>
        <w:trPr>
          <w:trHeight w:val="1" w:hRule="atLeast"/>
          <w:jc w:val="left"/>
        </w:trPr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ěny členům pracovn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skupiny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Dle návrhu vedoucího prac. skupiny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max. 200 tis.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  <w:tc>
          <w:tcPr>
            <w:tcW w:w="2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11/2016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 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ředpokl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ádané náklady CELKEM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1 300 tis. 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  <w:tc>
          <w:tcPr>
            <w:tcW w:w="55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Odhad náklad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ů na komunikaci za dva roky, web PARO a odměny členům pracovn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í skupiny (bez náklad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ů na pracovn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íky, kte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í budou participativní rozpo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čet zajišťovat)</w:t>
            </w:r>
          </w:p>
        </w:tc>
      </w:tr>
    </w:tbl>
    <w:p>
      <w:pPr>
        <w:keepNext w:val="true"/>
        <w:numPr>
          <w:ilvl w:val="0"/>
          <w:numId w:val="97"/>
        </w:numPr>
        <w:spacing w:before="240" w:after="0" w:line="276"/>
        <w:ind w:right="0" w:left="709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žadavky na realizaci</w:t>
      </w:r>
    </w:p>
    <w:p>
      <w:pPr>
        <w:keepNext w:val="true"/>
        <w:spacing w:before="0" w:after="0" w:line="276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Schválení zadání, podpora a koordinace RMB</w:t>
      </w:r>
    </w:p>
    <w:p>
      <w:pPr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zdroj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pro participativn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</w:t>
      </w:r>
    </w:p>
    <w:p>
      <w:pPr>
        <w:spacing w:before="0" w:after="200" w:line="276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Motivace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skupiny (odm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ěny)</w:t>
      </w:r>
    </w:p>
    <w:p>
      <w:pPr>
        <w:numPr>
          <w:ilvl w:val="0"/>
          <w:numId w:val="101"/>
        </w:numPr>
        <w:spacing w:before="0" w:after="200" w:line="276"/>
        <w:ind w:right="0" w:left="70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 nebude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řešeno</w:t>
      </w:r>
    </w:p>
    <w:p>
      <w:pPr>
        <w:spacing w:before="0" w:after="200" w:line="276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Velké investi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akce, víceleté akce, provozní náklady zrealizovaných akcí.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4"/>
        </w:numPr>
        <w:spacing w:before="0" w:after="0" w:line="276"/>
        <w:ind w:right="0" w:left="709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Rizika</w:t>
      </w:r>
    </w:p>
    <w:p>
      <w:pPr>
        <w:numPr>
          <w:ilvl w:val="0"/>
          <w:numId w:val="104"/>
        </w:numPr>
        <w:spacing w:before="0" w:after="0" w:line="276"/>
        <w:ind w:right="0" w:left="113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zavád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participativních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čtů na městsk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ástech</w:t>
      </w:r>
    </w:p>
    <w:p>
      <w:pPr>
        <w:numPr>
          <w:ilvl w:val="0"/>
          <w:numId w:val="104"/>
        </w:numPr>
        <w:spacing w:before="0" w:after="0" w:line="276"/>
        <w:ind w:right="0" w:left="113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nebudou mít o participativní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ájem</w:t>
      </w:r>
    </w:p>
    <w:p>
      <w:pPr>
        <w:numPr>
          <w:ilvl w:val="0"/>
          <w:numId w:val="104"/>
        </w:numPr>
        <w:spacing w:before="0" w:after="0" w:line="276"/>
        <w:ind w:right="0" w:left="113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Participativní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bude využit pouze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úzkou skupinou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čanů/podnikatelů k prosazov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svých projekt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ů/z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</w:t>
      </w:r>
    </w:p>
    <w:p>
      <w:pPr>
        <w:numPr>
          <w:ilvl w:val="0"/>
          <w:numId w:val="104"/>
        </w:numPr>
        <w:spacing w:before="0" w:after="0" w:line="276"/>
        <w:ind w:right="0" w:left="113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Tlak na zavedení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bez ohledu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administraci či domyšlen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pravidel.</w:t>
      </w:r>
    </w:p>
    <w:p>
      <w:pPr>
        <w:numPr>
          <w:ilvl w:val="0"/>
          <w:numId w:val="104"/>
        </w:numPr>
        <w:spacing w:before="0" w:after="0" w:line="276"/>
        <w:ind w:right="0" w:left="113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Zklamání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 z ceny, způsobu, harmonogramu projektů v 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ámci participativního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vybran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4">
    <w:abstractNumId w:val="138"/>
  </w:num>
  <w:num w:numId="6">
    <w:abstractNumId w:val="132"/>
  </w:num>
  <w:num w:numId="8">
    <w:abstractNumId w:val="126"/>
  </w:num>
  <w:num w:numId="10">
    <w:abstractNumId w:val="120"/>
  </w:num>
  <w:num w:numId="13">
    <w:abstractNumId w:val="114"/>
  </w:num>
  <w:num w:numId="15">
    <w:abstractNumId w:val="108"/>
  </w:num>
  <w:num w:numId="20">
    <w:abstractNumId w:val="102"/>
  </w:num>
  <w:num w:numId="23">
    <w:abstractNumId w:val="96"/>
  </w:num>
  <w:num w:numId="25">
    <w:abstractNumId w:val="90"/>
  </w:num>
  <w:num w:numId="27">
    <w:abstractNumId w:val="84"/>
  </w:num>
  <w:num w:numId="29">
    <w:abstractNumId w:val="78"/>
  </w:num>
  <w:num w:numId="31">
    <w:abstractNumId w:val="72"/>
  </w:num>
  <w:num w:numId="33">
    <w:abstractNumId w:val="66"/>
  </w:num>
  <w:num w:numId="37">
    <w:abstractNumId w:val="60"/>
  </w:num>
  <w:num w:numId="40">
    <w:abstractNumId w:val="54"/>
  </w:num>
  <w:num w:numId="43">
    <w:abstractNumId w:val="48"/>
  </w:num>
  <w:num w:numId="49">
    <w:abstractNumId w:val="42"/>
  </w:num>
  <w:num w:numId="52">
    <w:abstractNumId w:val="36"/>
  </w:num>
  <w:num w:numId="54">
    <w:abstractNumId w:val="30"/>
  </w:num>
  <w:num w:numId="58">
    <w:abstractNumId w:val="24"/>
  </w:num>
  <w:num w:numId="60">
    <w:abstractNumId w:val="18"/>
  </w:num>
  <w:num w:numId="97">
    <w:abstractNumId w:val="12"/>
  </w:num>
  <w:num w:numId="101">
    <w:abstractNumId w:val="6"/>
  </w:num>
  <w:num w:numId="10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