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E3" w:rsidRDefault="00383EE3" w:rsidP="00383EE3">
      <w:pPr>
        <w:pStyle w:val="Nadpis1"/>
      </w:pPr>
      <w:r>
        <w:t>Základní programové okruhy</w:t>
      </w:r>
    </w:p>
    <w:p w:rsidR="00383EE3" w:rsidRDefault="00383EE3" w:rsidP="00383EE3">
      <w:pPr>
        <w:pStyle w:val="Odstavecseseznamem"/>
        <w:numPr>
          <w:ilvl w:val="0"/>
          <w:numId w:val="1"/>
        </w:numPr>
        <w:rPr>
          <w:b/>
        </w:rPr>
      </w:pPr>
      <w:r>
        <w:rPr>
          <w:b/>
        </w:rPr>
        <w:t>Školství</w:t>
      </w:r>
    </w:p>
    <w:p w:rsidR="00383EE3" w:rsidRDefault="00383EE3" w:rsidP="00383EE3">
      <w:pPr>
        <w:pStyle w:val="Odstavecseseznamem"/>
        <w:numPr>
          <w:ilvl w:val="0"/>
          <w:numId w:val="1"/>
        </w:numPr>
        <w:rPr>
          <w:b/>
        </w:rPr>
      </w:pPr>
      <w:r>
        <w:rPr>
          <w:b/>
        </w:rPr>
        <w:t>Doprava</w:t>
      </w:r>
    </w:p>
    <w:p w:rsidR="00383EE3" w:rsidRDefault="00383EE3" w:rsidP="00383EE3">
      <w:pPr>
        <w:pStyle w:val="Odstavecseseznamem"/>
        <w:numPr>
          <w:ilvl w:val="0"/>
          <w:numId w:val="1"/>
        </w:numPr>
        <w:rPr>
          <w:b/>
        </w:rPr>
      </w:pPr>
      <w:r>
        <w:rPr>
          <w:b/>
        </w:rPr>
        <w:t>Otevřená radnice</w:t>
      </w:r>
    </w:p>
    <w:p w:rsidR="00383EE3" w:rsidRDefault="00383EE3" w:rsidP="00383EE3">
      <w:pPr>
        <w:pStyle w:val="Odstavecseseznamem"/>
        <w:numPr>
          <w:ilvl w:val="0"/>
          <w:numId w:val="1"/>
        </w:numPr>
        <w:rPr>
          <w:b/>
        </w:rPr>
      </w:pPr>
      <w:r>
        <w:rPr>
          <w:b/>
        </w:rPr>
        <w:t>Participativní rozpočet</w:t>
      </w:r>
    </w:p>
    <w:p w:rsidR="00383EE3" w:rsidRPr="00383EE3" w:rsidRDefault="00383EE3" w:rsidP="00383EE3">
      <w:pPr>
        <w:pStyle w:val="Odstavecseseznamem"/>
        <w:numPr>
          <w:ilvl w:val="0"/>
          <w:numId w:val="1"/>
        </w:numPr>
        <w:rPr>
          <w:b/>
        </w:rPr>
      </w:pPr>
      <w:r>
        <w:rPr>
          <w:b/>
        </w:rPr>
        <w:t>Sport a kultura</w:t>
      </w:r>
    </w:p>
    <w:p w:rsidR="00383EE3" w:rsidRDefault="00383EE3" w:rsidP="00383EE3">
      <w:pPr>
        <w:rPr>
          <w:b/>
        </w:rPr>
      </w:pPr>
    </w:p>
    <w:p w:rsidR="00383EE3" w:rsidRDefault="00383EE3" w:rsidP="00383EE3">
      <w:pPr>
        <w:pStyle w:val="Nadpis1"/>
      </w:pPr>
      <w:r>
        <w:t>Jednotlivé okruhy krátce shrnuté</w:t>
      </w:r>
    </w:p>
    <w:p w:rsidR="00383EE3" w:rsidRDefault="00383EE3" w:rsidP="00383EE3">
      <w:pPr>
        <w:rPr>
          <w:b/>
        </w:rPr>
      </w:pPr>
      <w:r>
        <w:rPr>
          <w:b/>
        </w:rPr>
        <w:t>Školství</w:t>
      </w:r>
    </w:p>
    <w:p w:rsidR="00383EE3" w:rsidRDefault="00383EE3" w:rsidP="00383EE3">
      <w:pPr>
        <w:pStyle w:val="Odstavecseseznamem"/>
        <w:numPr>
          <w:ilvl w:val="0"/>
          <w:numId w:val="2"/>
        </w:numPr>
      </w:pPr>
      <w:r>
        <w:t>Cíleno na ZŠ – základní vzdělávací instituce města</w:t>
      </w:r>
    </w:p>
    <w:p w:rsidR="00383EE3" w:rsidRDefault="00383EE3" w:rsidP="00383EE3">
      <w:pPr>
        <w:pStyle w:val="Odstavecseseznamem"/>
        <w:numPr>
          <w:ilvl w:val="0"/>
          <w:numId w:val="2"/>
        </w:numPr>
      </w:pPr>
      <w:r>
        <w:t>Doplnění vzdělávání o: Informační, IT a finanční gramotnost</w:t>
      </w:r>
    </w:p>
    <w:p w:rsidR="00383EE3" w:rsidRDefault="00383EE3" w:rsidP="00383EE3">
      <w:pPr>
        <w:pStyle w:val="Odstavecseseznamem"/>
        <w:numPr>
          <w:ilvl w:val="0"/>
          <w:numId w:val="2"/>
        </w:numPr>
      </w:pPr>
      <w:r>
        <w:t>Pro starší kategorie navíc: angličtina a volitelné předměty dle poptávky</w:t>
      </w:r>
    </w:p>
    <w:p w:rsidR="00383EE3" w:rsidRDefault="00383EE3" w:rsidP="00383EE3">
      <w:pPr>
        <w:pStyle w:val="Odstavecseseznamem"/>
        <w:numPr>
          <w:ilvl w:val="0"/>
          <w:numId w:val="2"/>
        </w:numPr>
      </w:pPr>
      <w:r>
        <w:t>Pro děti: programování, kybernetika</w:t>
      </w:r>
    </w:p>
    <w:p w:rsidR="00383EE3" w:rsidRDefault="00383EE3" w:rsidP="00383EE3">
      <w:pPr>
        <w:pStyle w:val="Odstavecseseznamem"/>
        <w:numPr>
          <w:ilvl w:val="0"/>
          <w:numId w:val="2"/>
        </w:numPr>
      </w:pPr>
      <w:r>
        <w:t>Nutné dovybavit školu (</w:t>
      </w:r>
      <w:proofErr w:type="spellStart"/>
      <w:r>
        <w:t>Arduino</w:t>
      </w:r>
      <w:proofErr w:type="spellEnd"/>
      <w:r w:rsidR="00420768">
        <w:t xml:space="preserve"> </w:t>
      </w:r>
      <w:proofErr w:type="gramStart"/>
      <w:r w:rsidR="00420768">
        <w:t>ad</w:t>
      </w:r>
      <w:proofErr w:type="gramEnd"/>
      <w:r>
        <w:t>)</w:t>
      </w:r>
    </w:p>
    <w:p w:rsidR="00383EE3" w:rsidRDefault="00383EE3" w:rsidP="00383EE3">
      <w:pPr>
        <w:pStyle w:val="Odstavecseseznamem"/>
        <w:numPr>
          <w:ilvl w:val="0"/>
          <w:numId w:val="2"/>
        </w:numPr>
      </w:pPr>
      <w:r>
        <w:t>Připojit se k programu „Senioři vzdělávají děti“ – obory chemie, radiotechnika, elektro ad.</w:t>
      </w:r>
    </w:p>
    <w:p w:rsidR="00383EE3" w:rsidRDefault="00383EE3" w:rsidP="00383EE3">
      <w:pPr>
        <w:pStyle w:val="Odstavecseseznamem"/>
        <w:numPr>
          <w:ilvl w:val="0"/>
          <w:numId w:val="2"/>
        </w:numPr>
      </w:pPr>
      <w:r>
        <w:t xml:space="preserve">Nutná kooperace s ředitelem – především úprava vizí ZŠ </w:t>
      </w:r>
      <w:r w:rsidR="00420768">
        <w:t>– buď pravidelné výběrové řízení na ředitele, nebo pravidelná diskuze nad směřováním ZŠ</w:t>
      </w:r>
    </w:p>
    <w:p w:rsidR="00420768" w:rsidRDefault="00420768" w:rsidP="00383EE3">
      <w:pPr>
        <w:pStyle w:val="Odstavecseseznamem"/>
        <w:numPr>
          <w:ilvl w:val="0"/>
          <w:numId w:val="2"/>
        </w:numPr>
      </w:pPr>
      <w:r>
        <w:t>Zapojení nových přístupů do vyučování – minimálně diskuze např. nad Hejného metodou</w:t>
      </w:r>
    </w:p>
    <w:p w:rsidR="00383EE3" w:rsidRDefault="00383EE3" w:rsidP="00383EE3">
      <w:pPr>
        <w:rPr>
          <w:b/>
        </w:rPr>
      </w:pPr>
      <w:r>
        <w:rPr>
          <w:b/>
        </w:rPr>
        <w:t>Doprava</w:t>
      </w:r>
    </w:p>
    <w:p w:rsidR="00383EE3" w:rsidRDefault="00383EE3" w:rsidP="00383EE3">
      <w:pPr>
        <w:pStyle w:val="Odstavecseseznamem"/>
        <w:numPr>
          <w:ilvl w:val="0"/>
          <w:numId w:val="3"/>
        </w:numPr>
      </w:pPr>
      <w:r w:rsidRPr="00383EE3">
        <w:t>Poskytnutí potřebné součinnosti při řešení obchvatu</w:t>
      </w:r>
    </w:p>
    <w:p w:rsidR="00383EE3" w:rsidRDefault="00383EE3" w:rsidP="00383EE3">
      <w:pPr>
        <w:pStyle w:val="Odstavecseseznamem"/>
        <w:numPr>
          <w:ilvl w:val="0"/>
          <w:numId w:val="3"/>
        </w:numPr>
      </w:pPr>
      <w:r>
        <w:t>Vytipování nevhodně řešených míst dopravních komunikací a jejich dlouhodobé řešení</w:t>
      </w:r>
    </w:p>
    <w:p w:rsidR="00383EE3" w:rsidRDefault="00077E09" w:rsidP="00383EE3">
      <w:pPr>
        <w:pStyle w:val="Odstavecseseznamem"/>
        <w:numPr>
          <w:ilvl w:val="1"/>
          <w:numId w:val="3"/>
        </w:numPr>
      </w:pPr>
      <w:r>
        <w:t>Přechod u školy</w:t>
      </w:r>
      <w:r w:rsidR="00420768">
        <w:t xml:space="preserve"> (otevřít jednání ohledně </w:t>
      </w:r>
      <w:r w:rsidR="007109A9">
        <w:t xml:space="preserve">využití </w:t>
      </w:r>
      <w:r w:rsidR="00420768">
        <w:t>semaforu</w:t>
      </w:r>
      <w:r w:rsidR="007109A9">
        <w:t xml:space="preserve"> k řízení dopravy</w:t>
      </w:r>
      <w:r w:rsidR="00420768">
        <w:t>)</w:t>
      </w:r>
    </w:p>
    <w:p w:rsidR="00077E09" w:rsidRDefault="00077E09" w:rsidP="00383EE3">
      <w:pPr>
        <w:pStyle w:val="Odstavecseseznamem"/>
        <w:numPr>
          <w:ilvl w:val="1"/>
          <w:numId w:val="3"/>
        </w:numPr>
      </w:pPr>
      <w:r>
        <w:t>Okolí zastávky „U pošty“</w:t>
      </w:r>
      <w:r w:rsidR="007109A9">
        <w:t xml:space="preserve"> (celkově velmi nepřehledné a problematické území – navrhujeme vytvořit celkový koncept vyhovující jak z hlediska urbanistického, tak dopravně-bezpečnostního)</w:t>
      </w:r>
    </w:p>
    <w:p w:rsidR="00077E09" w:rsidRDefault="00077E09" w:rsidP="00383EE3">
      <w:pPr>
        <w:pStyle w:val="Odstavecseseznamem"/>
        <w:numPr>
          <w:ilvl w:val="1"/>
          <w:numId w:val="3"/>
        </w:numPr>
      </w:pPr>
      <w:r>
        <w:t>Cesta vedoucí k prodejně JIP v</w:t>
      </w:r>
      <w:r w:rsidR="00420768">
        <w:t> </w:t>
      </w:r>
      <w:r>
        <w:t>Zámostí</w:t>
      </w:r>
      <w:r w:rsidR="00420768">
        <w:t xml:space="preserve"> (doporučujeme chodníkový přejezd)</w:t>
      </w:r>
    </w:p>
    <w:p w:rsidR="00077E09" w:rsidRDefault="00077E09" w:rsidP="00383EE3">
      <w:pPr>
        <w:pStyle w:val="Odstavecseseznamem"/>
        <w:numPr>
          <w:ilvl w:val="1"/>
          <w:numId w:val="3"/>
        </w:numPr>
      </w:pPr>
      <w:r>
        <w:t>Pernštýnská silnice od kruhového objezdu do konce Husova náměstí</w:t>
      </w:r>
      <w:r w:rsidR="007109A9">
        <w:t xml:space="preserve"> (optimalizace průjezdu vozidel a pohybu chodců v tomto prostoru)</w:t>
      </w:r>
    </w:p>
    <w:p w:rsidR="00077E09" w:rsidRDefault="00077E09" w:rsidP="00077E09">
      <w:pPr>
        <w:pStyle w:val="Odstavecseseznamem"/>
        <w:numPr>
          <w:ilvl w:val="0"/>
          <w:numId w:val="3"/>
        </w:numPr>
      </w:pPr>
      <w:r>
        <w:t>Do doby, než se zavede obchvat</w:t>
      </w:r>
      <w:r w:rsidR="007109A9">
        <w:t>,</w:t>
      </w:r>
      <w:r>
        <w:t xml:space="preserve"> podporujeme současnou činnost strážníků městské policie, kteří dozorují v ranních hodinách provoz na přechodech</w:t>
      </w:r>
    </w:p>
    <w:p w:rsidR="00077E09" w:rsidRDefault="00077E09" w:rsidP="00077E09">
      <w:pPr>
        <w:rPr>
          <w:b/>
        </w:rPr>
      </w:pPr>
      <w:r>
        <w:rPr>
          <w:b/>
        </w:rPr>
        <w:t>Otevřená radnice</w:t>
      </w:r>
    </w:p>
    <w:p w:rsidR="00077E09" w:rsidRDefault="00077E09" w:rsidP="00077E09">
      <w:pPr>
        <w:pStyle w:val="Odstavecseseznamem"/>
        <w:numPr>
          <w:ilvl w:val="0"/>
          <w:numId w:val="4"/>
        </w:numPr>
      </w:pPr>
      <w:r>
        <w:t>Zavedení závazných procesů pro zaměstnance úřadu a tím zvýšení efektivity a zkvalitnění obsluhy požadavků</w:t>
      </w:r>
    </w:p>
    <w:p w:rsidR="00077E09" w:rsidRDefault="00420768" w:rsidP="00077E09">
      <w:pPr>
        <w:pStyle w:val="Odstavecseseznamem"/>
        <w:numPr>
          <w:ilvl w:val="0"/>
          <w:numId w:val="4"/>
        </w:numPr>
      </w:pPr>
      <w:r>
        <w:t>Zvýšení z</w:t>
      </w:r>
      <w:r w:rsidR="00077E09">
        <w:t>avedení IT technologií do činnosti úřadu</w:t>
      </w:r>
    </w:p>
    <w:p w:rsidR="00077E09" w:rsidRDefault="00077E09" w:rsidP="00077E09">
      <w:pPr>
        <w:pStyle w:val="Odstavecseseznamem"/>
        <w:numPr>
          <w:ilvl w:val="0"/>
          <w:numId w:val="4"/>
        </w:numPr>
      </w:pPr>
      <w:r>
        <w:t>Zveřejňování podkladů pro jednání zastupitelstva</w:t>
      </w:r>
    </w:p>
    <w:p w:rsidR="00077E09" w:rsidRDefault="00077E09" w:rsidP="00077E09">
      <w:pPr>
        <w:pStyle w:val="Odstavecseseznamem"/>
        <w:numPr>
          <w:ilvl w:val="0"/>
          <w:numId w:val="4"/>
        </w:numPr>
      </w:pPr>
      <w:r>
        <w:t xml:space="preserve">Postupný přechod na </w:t>
      </w:r>
      <w:proofErr w:type="spellStart"/>
      <w:r>
        <w:t>opensource</w:t>
      </w:r>
      <w:proofErr w:type="spellEnd"/>
      <w:r>
        <w:t xml:space="preserve"> technologie, které jsou levnější (tam, kde je to možné)</w:t>
      </w:r>
    </w:p>
    <w:p w:rsidR="00420768" w:rsidRDefault="00420768" w:rsidP="00077E09">
      <w:pPr>
        <w:pStyle w:val="Odstavecseseznamem"/>
        <w:numPr>
          <w:ilvl w:val="0"/>
          <w:numId w:val="4"/>
        </w:numPr>
      </w:pPr>
      <w:r>
        <w:t>Zapojení do projektů např. integrované územní investice – Hradecko-pardubické aglomerace</w:t>
      </w:r>
    </w:p>
    <w:p w:rsidR="004C0BA8" w:rsidRDefault="004C0BA8" w:rsidP="00077E09">
      <w:pPr>
        <w:pStyle w:val="Odstavecseseznamem"/>
        <w:numPr>
          <w:ilvl w:val="0"/>
          <w:numId w:val="4"/>
        </w:numPr>
      </w:pPr>
      <w:r>
        <w:t>Dle zkušeností s prací městské policie chceme pokračování této instituce v Sezemicích v současném personálním rozsahu</w:t>
      </w:r>
    </w:p>
    <w:p w:rsidR="00077E09" w:rsidRDefault="00077E09" w:rsidP="00077E09">
      <w:pPr>
        <w:rPr>
          <w:b/>
        </w:rPr>
      </w:pPr>
      <w:r>
        <w:rPr>
          <w:b/>
        </w:rPr>
        <w:t>Participativní rozpočet</w:t>
      </w:r>
    </w:p>
    <w:p w:rsidR="00077E09" w:rsidRDefault="00077E09" w:rsidP="00077E09">
      <w:pPr>
        <w:pStyle w:val="Odstavecseseznamem"/>
        <w:numPr>
          <w:ilvl w:val="0"/>
          <w:numId w:val="5"/>
        </w:numPr>
      </w:pPr>
      <w:r w:rsidRPr="00077E09">
        <w:lastRenderedPageBreak/>
        <w:t>Vyčlenění prostřed</w:t>
      </w:r>
      <w:r>
        <w:t>k</w:t>
      </w:r>
      <w:r w:rsidRPr="00077E09">
        <w:t>ů pr</w:t>
      </w:r>
      <w:r>
        <w:t xml:space="preserve">o </w:t>
      </w:r>
      <w:proofErr w:type="spellStart"/>
      <w:r>
        <w:t>přisloučené</w:t>
      </w:r>
      <w:proofErr w:type="spellEnd"/>
      <w:r>
        <w:t xml:space="preserve"> obce a </w:t>
      </w:r>
      <w:r w:rsidR="009F6D35">
        <w:t xml:space="preserve">místní části (Zámostí, </w:t>
      </w:r>
      <w:proofErr w:type="spellStart"/>
      <w:r w:rsidR="009F6D35">
        <w:t>Šmoulov</w:t>
      </w:r>
      <w:proofErr w:type="spellEnd"/>
      <w:r w:rsidR="009F6D35">
        <w:t>,…)</w:t>
      </w:r>
    </w:p>
    <w:p w:rsidR="009F6D35" w:rsidRDefault="009F6D35" w:rsidP="00077E09">
      <w:pPr>
        <w:pStyle w:val="Odstavecseseznamem"/>
        <w:numPr>
          <w:ilvl w:val="0"/>
          <w:numId w:val="5"/>
        </w:numPr>
      </w:pPr>
      <w:r>
        <w:t>Možnost jejich čerpání jednorázově či ve více projektech</w:t>
      </w:r>
      <w:r w:rsidR="0045644F">
        <w:t xml:space="preserve"> po delší dobu</w:t>
      </w:r>
    </w:p>
    <w:p w:rsidR="009F6D35" w:rsidRDefault="009F6D35" w:rsidP="00077E09">
      <w:pPr>
        <w:pStyle w:val="Odstavecseseznamem"/>
        <w:numPr>
          <w:ilvl w:val="0"/>
          <w:numId w:val="5"/>
        </w:numPr>
      </w:pPr>
      <w:r>
        <w:t>Možnost většího zapojení lidí do rozhodování o veřejných prostředcích a zvýšení identifikace s</w:t>
      </w:r>
      <w:r w:rsidR="007C1C6F">
        <w:t> </w:t>
      </w:r>
      <w:r>
        <w:t>obcí</w:t>
      </w:r>
    </w:p>
    <w:p w:rsidR="007C1C6F" w:rsidRDefault="007C1C6F" w:rsidP="00077E09">
      <w:pPr>
        <w:pStyle w:val="Odstavecseseznamem"/>
        <w:numPr>
          <w:ilvl w:val="0"/>
          <w:numId w:val="5"/>
        </w:numPr>
      </w:pPr>
      <w:r>
        <w:t xml:space="preserve">Podpora místních platforem – </w:t>
      </w:r>
      <w:proofErr w:type="spellStart"/>
      <w:r>
        <w:t>Sezemáci</w:t>
      </w:r>
      <w:proofErr w:type="spellEnd"/>
      <w:r>
        <w:t xml:space="preserve"> – </w:t>
      </w:r>
      <w:proofErr w:type="spellStart"/>
      <w:r>
        <w:t>Betlémáci</w:t>
      </w:r>
      <w:proofErr w:type="spellEnd"/>
      <w:r>
        <w:t>, Sezemice-Kladina ad.</w:t>
      </w:r>
    </w:p>
    <w:p w:rsidR="009F6D35" w:rsidRDefault="009F6D35" w:rsidP="009F6D35">
      <w:pPr>
        <w:rPr>
          <w:b/>
        </w:rPr>
      </w:pPr>
      <w:r>
        <w:rPr>
          <w:b/>
        </w:rPr>
        <w:t>Sport a kultura</w:t>
      </w:r>
    </w:p>
    <w:p w:rsidR="009F6D35" w:rsidRDefault="00B72CCD" w:rsidP="009F6D35">
      <w:pPr>
        <w:pStyle w:val="Odstavecseseznamem"/>
        <w:numPr>
          <w:ilvl w:val="0"/>
          <w:numId w:val="6"/>
        </w:numPr>
      </w:pPr>
      <w:r w:rsidRPr="00B72CCD">
        <w:t xml:space="preserve">Podpora </w:t>
      </w:r>
      <w:r w:rsidR="00404173">
        <w:t xml:space="preserve">organizovaných i neorganizovaných </w:t>
      </w:r>
      <w:r>
        <w:t>sportovních a volnočasových aktivit občanů</w:t>
      </w:r>
    </w:p>
    <w:p w:rsidR="004C0BA8" w:rsidRDefault="00404173" w:rsidP="004C0BA8">
      <w:pPr>
        <w:pStyle w:val="Odstavecseseznamem"/>
        <w:numPr>
          <w:ilvl w:val="0"/>
          <w:numId w:val="6"/>
        </w:numPr>
      </w:pPr>
      <w:r>
        <w:t>Podpora spolkům při získávání dotací z vládních, krajských či privátních dotačních programů</w:t>
      </w:r>
    </w:p>
    <w:p w:rsidR="00B72CCD" w:rsidRDefault="00B72CCD" w:rsidP="009F6D35">
      <w:pPr>
        <w:pStyle w:val="Odstavecseseznamem"/>
        <w:numPr>
          <w:ilvl w:val="0"/>
          <w:numId w:val="6"/>
        </w:numPr>
      </w:pPr>
      <w:r>
        <w:t>Využití propojení území pod farou, parku Mlynářka a areálu tělovýchovné jednoty jako sportovního i kulturního centra obce</w:t>
      </w:r>
    </w:p>
    <w:p w:rsidR="00B72CCD" w:rsidRPr="00B72CCD" w:rsidRDefault="00404173" w:rsidP="009F6D35">
      <w:pPr>
        <w:pStyle w:val="Odstavecseseznamem"/>
        <w:numPr>
          <w:ilvl w:val="0"/>
          <w:numId w:val="6"/>
        </w:numPr>
      </w:pPr>
      <w:r>
        <w:t>Navázání dlouhodobější spolupráce např. s Pardubickou konzervatoří</w:t>
      </w:r>
      <w:bookmarkStart w:id="0" w:name="_GoBack"/>
      <w:bookmarkEnd w:id="0"/>
    </w:p>
    <w:p w:rsidR="00383EE3" w:rsidRDefault="00383EE3" w:rsidP="00383EE3">
      <w:pPr>
        <w:pStyle w:val="Nadpis1"/>
      </w:pPr>
      <w:r>
        <w:t>Teze obecně shrnuté v článku</w:t>
      </w:r>
    </w:p>
    <w:p w:rsidR="00383EE3" w:rsidRPr="00404173" w:rsidRDefault="00383EE3" w:rsidP="00383EE3">
      <w:pPr>
        <w:rPr>
          <w:b/>
        </w:rPr>
      </w:pPr>
      <w:r w:rsidRPr="00383EE3">
        <w:rPr>
          <w:b/>
        </w:rPr>
        <w:t>Sezemice, brána do Pardubic</w:t>
      </w:r>
    </w:p>
    <w:p w:rsidR="00383EE3" w:rsidRDefault="00383EE3" w:rsidP="00383EE3">
      <w:r>
        <w:t>Sezemice jsou pro mnoho lidí posledním krokem na cestě do Pardubic. Možná proto ale přehlédnou, jak samotné Sezemice vypadají. Městu roste počet obyvatel, přitom jeho občanská vybavenost díky neustálému rozšiřování stále dostačuje. Původní zajímavosti, jakými jsou dřevěná, osmiboká zvonice, původně gotický kostel Nejsvětější trojice, dva z pěti akvaduktů, které lze nalézt na území ČR, jsou doplňovány dalšími – pomníkem Alfréda Bartoše, nebo přírodním parkem Mlynářka. Zde konané akce přitahují lidi z blízkého i vzdálenějšího okolí. Je tedy vše dokonalé?</w:t>
      </w:r>
    </w:p>
    <w:p w:rsidR="00383EE3" w:rsidRDefault="00383EE3" w:rsidP="00383EE3">
      <w:r>
        <w:t xml:space="preserve"> </w:t>
      </w:r>
    </w:p>
    <w:p w:rsidR="00383EE3" w:rsidRDefault="00383EE3" w:rsidP="00383EE3">
      <w:r>
        <w:t>I ti, co jen projíždí, ví, že ten poslední krok do Pardubic, je někdy velmi dlouhý. Silnice první třídy I/36 se klikatí několik set let starou zástavbou, aby se pak na křižovatce u “</w:t>
      </w:r>
      <w:proofErr w:type="spellStart"/>
      <w:r>
        <w:t>kovomatu</w:t>
      </w:r>
      <w:proofErr w:type="spellEnd"/>
      <w:r>
        <w:t>” stala vedlejší silnicí k II/298 ze směru od Rokytna. Na tomto místě při běžném provozu kolem sedmnácti tisíc aut denně vzniká během dopravních špiček téměř dokonalý špunt. Řešení ve formě obchvatu navrženého již v šedesátých letech minulého století je dle ŘSD stále “v plánu”. Jestli bude dodržen časový harmonogram, neví zřejmě nikdo. V tomto případě je jedinou možností místní samosprávy poskytnout ŘSD a dalším dotčeným obcím maximální součinnost.</w:t>
      </w:r>
    </w:p>
    <w:p w:rsidR="00383EE3" w:rsidRDefault="00383EE3" w:rsidP="00383EE3"/>
    <w:p w:rsidR="00383EE3" w:rsidRDefault="00383EE3" w:rsidP="00383EE3">
      <w:r>
        <w:t>Tam, kde naopak obec efektivně konat může a má, je instalace opatření vedoucí ke zvýšení ochrany těch nejohroženějších účastníků silničního provozu, tedy chodců, zvláště těch nejmenších. Pomoci k tomu má vytipování kritických míst nejen podél hlavní silnice, ale i těch vedlejších, a jejich doplnění o prvky zvyšující bezpečnost. Mimo hlavní silnici se jedná například o chodníkové přejezdy. Na hlavní silnici pak prvky zvyšující viditelnost přechodů.</w:t>
      </w:r>
    </w:p>
    <w:p w:rsidR="00383EE3" w:rsidRDefault="00383EE3" w:rsidP="00383EE3"/>
    <w:p w:rsidR="00383EE3" w:rsidRDefault="00383EE3" w:rsidP="00383EE3">
      <w:r>
        <w:t xml:space="preserve">Neméně důležitým krokem je transformace základní školy v moderní vzdělávací instituci, kterou budou využívat lidé různých věkových kategorií. To se neobejde bez spolupráce všech „stakeholderů“ – vedení obce, školy, učitelů, rodičů a těch nejdůležitějších – dětí. Především v oblasti informačních technologií považujeme současné rozdělení na děti, které v tomto oboru vzdělávají ve škole, a starší občany, pro které jsou určeny kurzy pořádané městskou knihovnou, za nevyhovující a zbytečně dublující omezené prostředky na správu a nákup výpočetní techniky. Stejně tak by se škola mohla podílet na dalších seminářích a </w:t>
      </w:r>
      <w:proofErr w:type="spellStart"/>
      <w:r>
        <w:t>workschopech</w:t>
      </w:r>
      <w:proofErr w:type="spellEnd"/>
      <w:r>
        <w:t xml:space="preserve"> z různých oblastí lidského poznání.</w:t>
      </w:r>
    </w:p>
    <w:p w:rsidR="00383EE3" w:rsidRDefault="00383EE3" w:rsidP="00383EE3"/>
    <w:p w:rsidR="00383EE3" w:rsidRDefault="00383EE3" w:rsidP="00383EE3">
      <w:r>
        <w:t xml:space="preserve">V oblasti kultury je nutné nastolit rovnováhu vyhovující většině občanů města. Vysoká návštěvnost koncertu Pardubického hudebního jara přímo vybízí ke spolupráce s Pardubickou konzervatoří (včetně koncertů určených žákům ZŠ). Co se týče populární hudby a koncertů konaných obvykle v areálu TJ, je nutné najít kompromis v počtu těchto akcí, jejichž konání podléhá schválení města Sezemic. </w:t>
      </w:r>
    </w:p>
    <w:p w:rsidR="00383EE3" w:rsidRDefault="00383EE3" w:rsidP="00383EE3"/>
    <w:p w:rsidR="00383EE3" w:rsidRDefault="00383EE3" w:rsidP="00383EE3">
      <w:r>
        <w:t>Ve sportu je naší prioritou především podpora nevrcholových sportovních aktivit občanů tak, aby se aktivní sport stal běžnou a dostupnou součástí životů obyvatel. V tomto ohledu je důležité propojit sportovní areál TJ s přírodním parkem Mlynářka. Tento funkční celek by se společně se sportovištěm a dětským hřištěm školy měl stát srdcem sportovního vyžití sezemických občanů. Současná lávka železné konstrukce vedoucí přes náhon není tím, co by obě místa dokázalo spojit. Proto ji navrhujeme nahradit novou dřevěnou lávkou, která bude více odpovídat přírodnímu pojetí parku.</w:t>
      </w:r>
    </w:p>
    <w:p w:rsidR="00383EE3" w:rsidRDefault="00383EE3" w:rsidP="00383EE3"/>
    <w:p w:rsidR="00383EE3" w:rsidRDefault="00383EE3" w:rsidP="00383EE3">
      <w:r>
        <w:t xml:space="preserve">A v neposlední řadě je vhodné přidat </w:t>
      </w:r>
      <w:proofErr w:type="spellStart"/>
      <w:r>
        <w:t>přisloučeným</w:t>
      </w:r>
      <w:proofErr w:type="spellEnd"/>
      <w:r>
        <w:t xml:space="preserve"> obcím více rozhodovacích pravomocí, aby se jejich obyvatelé mohli podílet na rozhodování a v konečném důsledku i na životě v Sezemicích, což je závislé na jejich pocitu, že město vnímá jejich potřeby a je ochotno je naplňovat.</w:t>
      </w:r>
    </w:p>
    <w:p w:rsidR="00383EE3" w:rsidRDefault="00383EE3" w:rsidP="00383EE3"/>
    <w:p w:rsidR="00ED7EFA" w:rsidRDefault="00383EE3" w:rsidP="00383EE3">
      <w:r>
        <w:t>Na toto všechno má pirátský program jednoduchou a krátkou odpověď: svoboda, participace a zodpovědnost. Právě to najdete rozvedené do jednotlivých okruhů v našich programech pro komunální volby 2018.</w:t>
      </w:r>
    </w:p>
    <w:sectPr w:rsidR="00ED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002"/>
    <w:multiLevelType w:val="hybridMultilevel"/>
    <w:tmpl w:val="F64EB68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5CB6793"/>
    <w:multiLevelType w:val="hybridMultilevel"/>
    <w:tmpl w:val="6B0C128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3C6D6ECC"/>
    <w:multiLevelType w:val="hybridMultilevel"/>
    <w:tmpl w:val="9AA64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6C101E"/>
    <w:multiLevelType w:val="hybridMultilevel"/>
    <w:tmpl w:val="F1C25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D96801"/>
    <w:multiLevelType w:val="hybridMultilevel"/>
    <w:tmpl w:val="7DD6F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627C18"/>
    <w:multiLevelType w:val="hybridMultilevel"/>
    <w:tmpl w:val="1024A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E3"/>
    <w:rsid w:val="00077E09"/>
    <w:rsid w:val="00383EE3"/>
    <w:rsid w:val="00404173"/>
    <w:rsid w:val="00420768"/>
    <w:rsid w:val="0045644F"/>
    <w:rsid w:val="004C0BA8"/>
    <w:rsid w:val="007109A9"/>
    <w:rsid w:val="007C1C6F"/>
    <w:rsid w:val="007E1451"/>
    <w:rsid w:val="009E3869"/>
    <w:rsid w:val="009F6D35"/>
    <w:rsid w:val="00B72CCD"/>
    <w:rsid w:val="00ED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B157"/>
  <w15:chartTrackingRefBased/>
  <w15:docId w15:val="{E03B08F4-62C2-4DB5-BFF6-F2F33AA9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83E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3EE3"/>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38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911</Words>
  <Characters>5642</Characters>
  <Application>Microsoft Office Word</Application>
  <DocSecurity>0</DocSecurity>
  <Lines>102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Mezera Filip</cp:lastModifiedBy>
  <cp:revision>4</cp:revision>
  <dcterms:created xsi:type="dcterms:W3CDTF">2018-06-14T07:34:00Z</dcterms:created>
  <dcterms:modified xsi:type="dcterms:W3CDTF">2018-06-14T08:00:00Z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POJ-DocumentTagging.ClassificationMark.P00">
    <vt:lpwstr>&lt;ClassificationMark xmlns:xsi="http://www.w3.org/2001/XMLSchema-instance" xmlns:xsd="http://www.w3.org/2001/XMLSchema" margin="NaN" class="C0" owner="Filip" position="BottomLeft" marginX="0" marginY="0" classifiedOn="2018-06-14T09:34:05.9468811+02:00</vt:lpwstr>
  </property>
  <property fmtid="{D5CDD505-2E9C-101B-9397-08002B2CF9AE}" pid="3" name="CSOBPOJ-DocumentTagging.ClassificationMark.P01">
    <vt:lpwstr>" showPrintedBy="false" showPrintDate="true" language="cs" ApplicationVersion="Microsoft Word, 16.0" addinVersion="5.10.4.7" template="CSOBP"&gt;&lt;history bulk="false" class="Veřejné" code="C0" user="Mezera Filip Ing." date="2018-06-14T09:34:06.0168825+0</vt:lpwstr>
  </property>
  <property fmtid="{D5CDD505-2E9C-101B-9397-08002B2CF9AE}" pid="4" name="CSOBPOJ-DocumentTagging.ClassificationMark.P02">
    <vt:lpwstr>2:00" /&gt;&lt;recipients /&gt;&lt;documentOwners /&gt;&lt;/ClassificationMark&gt;</vt:lpwstr>
  </property>
  <property fmtid="{D5CDD505-2E9C-101B-9397-08002B2CF9AE}" pid="5" name="CSOBPOJ-DocumentTagging.ClassificationMark">
    <vt:lpwstr>￼PARTS:3</vt:lpwstr>
  </property>
  <property fmtid="{D5CDD505-2E9C-101B-9397-08002B2CF9AE}" pid="6" name="CSOBPOJ-DocumentClasification">
    <vt:lpwstr>Veřejné</vt:lpwstr>
  </property>
  <property fmtid="{D5CDD505-2E9C-101B-9397-08002B2CF9AE}" pid="7" name="CSOBPOJ-DLP">
    <vt:lpwstr>CSOBPOJ-DLP:Public</vt:lpwstr>
  </property>
</Properties>
</file>